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DBF" w:rsidRPr="001C428E" w:rsidRDefault="003A3DBF" w:rsidP="00D87DF9">
      <w:pPr>
        <w:spacing w:before="120" w:line="276" w:lineRule="auto"/>
        <w:jc w:val="center"/>
        <w:rPr>
          <w:rFonts w:ascii="Times New Roman" w:hAnsi="Times New Roman" w:cs="Times New Roman"/>
          <w:b/>
          <w:sz w:val="24"/>
          <w:szCs w:val="24"/>
        </w:rPr>
      </w:pPr>
      <w:r w:rsidRPr="001C428E">
        <w:rPr>
          <w:rFonts w:ascii="Times New Roman" w:hAnsi="Times New Roman" w:cs="Times New Roman"/>
          <w:b/>
          <w:sz w:val="24"/>
          <w:szCs w:val="24"/>
        </w:rPr>
        <w:t xml:space="preserve">Adenda </w:t>
      </w:r>
      <w:r w:rsidR="008A1380" w:rsidRPr="001C428E">
        <w:rPr>
          <w:rFonts w:ascii="Times New Roman" w:hAnsi="Times New Roman" w:cs="Times New Roman"/>
          <w:b/>
          <w:sz w:val="24"/>
          <w:szCs w:val="24"/>
        </w:rPr>
        <w:t>n.º</w:t>
      </w:r>
      <w:r w:rsidR="00D74E17">
        <w:rPr>
          <w:rFonts w:ascii="Times New Roman" w:hAnsi="Times New Roman" w:cs="Times New Roman"/>
          <w:b/>
          <w:sz w:val="24"/>
          <w:szCs w:val="24"/>
        </w:rPr>
        <w:t xml:space="preserve"> </w:t>
      </w:r>
      <w:r w:rsidR="008A1380" w:rsidRPr="001C428E">
        <w:rPr>
          <w:rFonts w:ascii="Times New Roman" w:hAnsi="Times New Roman" w:cs="Times New Roman"/>
          <w:b/>
          <w:sz w:val="24"/>
          <w:szCs w:val="24"/>
        </w:rPr>
        <w:t xml:space="preserve">1 </w:t>
      </w:r>
      <w:r w:rsidRPr="001C428E">
        <w:rPr>
          <w:rFonts w:ascii="Times New Roman" w:hAnsi="Times New Roman" w:cs="Times New Roman"/>
          <w:b/>
          <w:sz w:val="24"/>
          <w:szCs w:val="24"/>
        </w:rPr>
        <w:t>ao anexo da Circular nº 3/SRF/UT/2023</w:t>
      </w:r>
    </w:p>
    <w:p w:rsidR="0084479D" w:rsidRDefault="003A3DBF" w:rsidP="00C63C88">
      <w:pPr>
        <w:spacing w:after="0" w:line="240" w:lineRule="auto"/>
        <w:rPr>
          <w:rFonts w:ascii="Times New Roman" w:hAnsi="Times New Roman" w:cs="Times New Roman"/>
          <w:sz w:val="24"/>
          <w:szCs w:val="24"/>
          <w:u w:val="single"/>
        </w:rPr>
      </w:pPr>
      <w:r w:rsidRPr="00E91D29">
        <w:rPr>
          <w:rFonts w:ascii="Times New Roman" w:hAnsi="Times New Roman" w:cs="Times New Roman"/>
          <w:sz w:val="24"/>
          <w:szCs w:val="24"/>
          <w:u w:val="single"/>
        </w:rPr>
        <w:t>A presente adenda ao anexo da Circular n.º 3/SRF/UT/2023 visa as seguintes alterações:</w:t>
      </w:r>
    </w:p>
    <w:p w:rsidR="00C63C88" w:rsidRPr="00E91D29" w:rsidRDefault="00C63C88" w:rsidP="00C63C88">
      <w:pPr>
        <w:spacing w:after="0" w:line="240" w:lineRule="auto"/>
        <w:rPr>
          <w:rFonts w:ascii="Times New Roman" w:hAnsi="Times New Roman" w:cs="Times New Roman"/>
          <w:sz w:val="24"/>
          <w:szCs w:val="24"/>
          <w:u w:val="single"/>
        </w:rPr>
      </w:pPr>
    </w:p>
    <w:p w:rsidR="00D87DF9" w:rsidRDefault="003A3DBF" w:rsidP="00C63C88">
      <w:pPr>
        <w:pStyle w:val="PargrafodaLista"/>
        <w:numPr>
          <w:ilvl w:val="0"/>
          <w:numId w:val="1"/>
        </w:numPr>
        <w:spacing w:after="0" w:line="240" w:lineRule="auto"/>
        <w:rPr>
          <w:rFonts w:ascii="Times New Roman" w:hAnsi="Times New Roman" w:cs="Times New Roman"/>
          <w:b/>
          <w:color w:val="222A35" w:themeColor="text2" w:themeShade="80"/>
          <w:sz w:val="24"/>
          <w:szCs w:val="24"/>
        </w:rPr>
      </w:pPr>
      <w:r w:rsidRPr="00E91D29">
        <w:rPr>
          <w:rFonts w:ascii="Times New Roman" w:hAnsi="Times New Roman" w:cs="Times New Roman"/>
          <w:b/>
          <w:color w:val="222A35" w:themeColor="text2" w:themeShade="80"/>
          <w:sz w:val="24"/>
          <w:szCs w:val="24"/>
        </w:rPr>
        <w:t xml:space="preserve">Alteração ao </w:t>
      </w:r>
      <w:r w:rsidR="001C428E">
        <w:rPr>
          <w:rFonts w:ascii="Times New Roman" w:hAnsi="Times New Roman" w:cs="Times New Roman"/>
          <w:b/>
          <w:color w:val="222A35" w:themeColor="text2" w:themeShade="80"/>
          <w:sz w:val="24"/>
          <w:szCs w:val="24"/>
        </w:rPr>
        <w:t>Q</w:t>
      </w:r>
      <w:r w:rsidRPr="00E91D29">
        <w:rPr>
          <w:rFonts w:ascii="Times New Roman" w:hAnsi="Times New Roman" w:cs="Times New Roman"/>
          <w:b/>
          <w:color w:val="222A35" w:themeColor="text2" w:themeShade="80"/>
          <w:sz w:val="24"/>
          <w:szCs w:val="24"/>
        </w:rPr>
        <w:t>uadro – Investimentos</w:t>
      </w:r>
      <w:r w:rsidR="001C428E">
        <w:rPr>
          <w:rFonts w:ascii="Times New Roman" w:hAnsi="Times New Roman" w:cs="Times New Roman"/>
          <w:b/>
          <w:color w:val="222A35" w:themeColor="text2" w:themeShade="80"/>
          <w:sz w:val="24"/>
          <w:szCs w:val="24"/>
        </w:rPr>
        <w:t>,</w:t>
      </w:r>
      <w:r w:rsidRPr="00E91D29">
        <w:rPr>
          <w:rFonts w:ascii="Times New Roman" w:hAnsi="Times New Roman" w:cs="Times New Roman"/>
          <w:b/>
          <w:color w:val="222A35" w:themeColor="text2" w:themeShade="80"/>
          <w:sz w:val="24"/>
          <w:szCs w:val="24"/>
        </w:rPr>
        <w:t xml:space="preserve"> da alínea a) do p</w:t>
      </w:r>
      <w:r w:rsidR="0096117A" w:rsidRPr="00E91D29">
        <w:rPr>
          <w:rFonts w:ascii="Times New Roman" w:hAnsi="Times New Roman" w:cs="Times New Roman"/>
          <w:b/>
          <w:color w:val="222A35" w:themeColor="text2" w:themeShade="80"/>
          <w:sz w:val="24"/>
          <w:szCs w:val="24"/>
        </w:rPr>
        <w:t xml:space="preserve">onto </w:t>
      </w:r>
      <w:r w:rsidRPr="00E91D29">
        <w:rPr>
          <w:rFonts w:ascii="Times New Roman" w:hAnsi="Times New Roman" w:cs="Times New Roman"/>
          <w:b/>
          <w:color w:val="222A35" w:themeColor="text2" w:themeShade="80"/>
          <w:sz w:val="24"/>
          <w:szCs w:val="24"/>
        </w:rPr>
        <w:t>B.:</w:t>
      </w:r>
      <w:bookmarkStart w:id="0" w:name="Consultar_Hiperligação"/>
      <w:bookmarkStart w:id="1" w:name="_Hlk139894762"/>
    </w:p>
    <w:p w:rsidR="00C63C88" w:rsidRDefault="00C63C88" w:rsidP="00C63C88">
      <w:pPr>
        <w:spacing w:after="0" w:line="240" w:lineRule="auto"/>
        <w:rPr>
          <w:rFonts w:ascii="Times New Roman" w:hAnsi="Times New Roman" w:cs="Times New Roman"/>
          <w:iCs/>
          <w:sz w:val="24"/>
          <w:szCs w:val="24"/>
        </w:rPr>
      </w:pPr>
    </w:p>
    <w:p w:rsidR="00024E10" w:rsidRPr="00024E10" w:rsidRDefault="0096117A" w:rsidP="00C63C88">
      <w:pPr>
        <w:spacing w:after="0" w:line="240" w:lineRule="auto"/>
        <w:rPr>
          <w:rFonts w:ascii="Times New Roman" w:hAnsi="Times New Roman" w:cs="Times New Roman"/>
          <w:iCs/>
          <w:sz w:val="24"/>
          <w:szCs w:val="24"/>
        </w:rPr>
      </w:pPr>
      <w:r w:rsidRPr="00D87DF9">
        <w:rPr>
          <w:rFonts w:ascii="Times New Roman" w:hAnsi="Times New Roman" w:cs="Times New Roman"/>
          <w:iCs/>
          <w:sz w:val="24"/>
          <w:szCs w:val="24"/>
        </w:rPr>
        <w:t>Ao invés de considerar este quadro:</w:t>
      </w:r>
    </w:p>
    <w:p w:rsidR="00D87DF9" w:rsidRDefault="0096117A" w:rsidP="00C63C88">
      <w:pPr>
        <w:spacing w:after="0" w:line="240" w:lineRule="auto"/>
        <w:rPr>
          <w:rFonts w:ascii="Times New Roman" w:hAnsi="Times New Roman" w:cs="Times New Roman"/>
          <w:b/>
          <w:color w:val="222A35" w:themeColor="text2" w:themeShade="80"/>
          <w:sz w:val="24"/>
          <w:szCs w:val="24"/>
        </w:rPr>
      </w:pPr>
      <w:r w:rsidRPr="00E91D29">
        <w:rPr>
          <w:rFonts w:ascii="Times New Roman" w:hAnsi="Times New Roman" w:cs="Times New Roman"/>
          <w:i/>
          <w:iCs/>
          <w:color w:val="44546A" w:themeColor="text2"/>
          <w:sz w:val="24"/>
          <w:szCs w:val="24"/>
        </w:rPr>
        <w:t xml:space="preserve">Quadro </w:t>
      </w:r>
      <w:r w:rsidR="00E91D29" w:rsidRPr="00E91D29">
        <w:rPr>
          <w:rFonts w:ascii="Times New Roman" w:hAnsi="Times New Roman" w:cs="Times New Roman"/>
          <w:i/>
          <w:iCs/>
          <w:color w:val="44546A" w:themeColor="text2"/>
          <w:sz w:val="24"/>
          <w:szCs w:val="24"/>
        </w:rPr>
        <w:t>–</w:t>
      </w:r>
      <w:r w:rsidRPr="00E91D29">
        <w:rPr>
          <w:rFonts w:ascii="Times New Roman" w:hAnsi="Times New Roman" w:cs="Times New Roman"/>
          <w:i/>
          <w:iCs/>
          <w:color w:val="44546A" w:themeColor="text2"/>
          <w:sz w:val="24"/>
          <w:szCs w:val="24"/>
        </w:rPr>
        <w:t xml:space="preserve"> Investimentos</w:t>
      </w:r>
    </w:p>
    <w:tbl>
      <w:tblPr>
        <w:tblStyle w:val="TabelacomGrelha"/>
        <w:tblpPr w:leftFromText="141" w:rightFromText="141" w:vertAnchor="text" w:horzAnchor="margin" w:tblpY="483"/>
        <w:tblW w:w="0" w:type="auto"/>
        <w:tblLook w:val="04A0" w:firstRow="1" w:lastRow="0" w:firstColumn="1" w:lastColumn="0" w:noHBand="0" w:noVBand="1"/>
      </w:tblPr>
      <w:tblGrid>
        <w:gridCol w:w="1696"/>
        <w:gridCol w:w="1701"/>
        <w:gridCol w:w="1418"/>
        <w:gridCol w:w="1701"/>
      </w:tblGrid>
      <w:tr w:rsidR="00D87DF9" w:rsidTr="00D87DF9">
        <w:tc>
          <w:tcPr>
            <w:tcW w:w="1696" w:type="dxa"/>
            <w:shd w:val="clear" w:color="auto" w:fill="F2F2F2" w:themeFill="background1" w:themeFillShade="F2"/>
            <w:vAlign w:val="center"/>
          </w:tcPr>
          <w:p w:rsidR="00D87DF9" w:rsidRPr="009C65DC" w:rsidRDefault="00D87DF9" w:rsidP="00D87DF9">
            <w:pPr>
              <w:keepNext/>
              <w:jc w:val="center"/>
              <w:rPr>
                <w:rFonts w:ascii="Times New Roman" w:hAnsi="Times New Roman" w:cs="Times New Roman"/>
                <w:i/>
                <w:iCs/>
                <w:color w:val="44546A" w:themeColor="text2"/>
                <w:sz w:val="20"/>
                <w:szCs w:val="24"/>
              </w:rPr>
            </w:pPr>
            <w:r w:rsidRPr="009C65DC">
              <w:rPr>
                <w:rFonts w:ascii="Times New Roman" w:hAnsi="Times New Roman" w:cs="Times New Roman"/>
                <w:iCs/>
                <w:sz w:val="20"/>
                <w:szCs w:val="24"/>
              </w:rPr>
              <w:t>Investimentos</w:t>
            </w:r>
          </w:p>
        </w:tc>
        <w:tc>
          <w:tcPr>
            <w:tcW w:w="1701" w:type="dxa"/>
            <w:shd w:val="clear" w:color="auto" w:fill="F2F2F2" w:themeFill="background1" w:themeFillShade="F2"/>
            <w:vAlign w:val="center"/>
          </w:tcPr>
          <w:p w:rsidR="00D87DF9" w:rsidRPr="009C65DC" w:rsidRDefault="00D87DF9" w:rsidP="00D87DF9">
            <w:pPr>
              <w:keepNext/>
              <w:jc w:val="center"/>
              <w:rPr>
                <w:rFonts w:ascii="Times New Roman" w:hAnsi="Times New Roman" w:cs="Times New Roman"/>
                <w:i/>
                <w:iCs/>
                <w:color w:val="44546A" w:themeColor="text2"/>
                <w:sz w:val="20"/>
                <w:szCs w:val="24"/>
              </w:rPr>
            </w:pPr>
            <w:r w:rsidRPr="009C65DC">
              <w:rPr>
                <w:rFonts w:ascii="Times New Roman" w:hAnsi="Times New Roman" w:cs="Times New Roman"/>
                <w:iCs/>
                <w:sz w:val="20"/>
                <w:szCs w:val="24"/>
              </w:rPr>
              <w:t>2022</w:t>
            </w:r>
          </w:p>
        </w:tc>
        <w:tc>
          <w:tcPr>
            <w:tcW w:w="1418" w:type="dxa"/>
            <w:shd w:val="clear" w:color="auto" w:fill="F2F2F2" w:themeFill="background1" w:themeFillShade="F2"/>
            <w:vAlign w:val="center"/>
          </w:tcPr>
          <w:p w:rsidR="00D87DF9" w:rsidRPr="009C65DC" w:rsidRDefault="00D87DF9" w:rsidP="00D87DF9">
            <w:pPr>
              <w:keepNext/>
              <w:jc w:val="center"/>
              <w:rPr>
                <w:rFonts w:ascii="Times New Roman" w:hAnsi="Times New Roman" w:cs="Times New Roman"/>
                <w:i/>
                <w:iCs/>
                <w:color w:val="44546A" w:themeColor="text2"/>
                <w:sz w:val="20"/>
                <w:szCs w:val="24"/>
              </w:rPr>
            </w:pPr>
            <w:r w:rsidRPr="009C65DC">
              <w:rPr>
                <w:rFonts w:ascii="Times New Roman" w:hAnsi="Times New Roman" w:cs="Times New Roman"/>
                <w:iCs/>
                <w:sz w:val="20"/>
                <w:szCs w:val="24"/>
              </w:rPr>
              <w:t>2021</w:t>
            </w:r>
          </w:p>
        </w:tc>
        <w:tc>
          <w:tcPr>
            <w:tcW w:w="1701" w:type="dxa"/>
            <w:shd w:val="clear" w:color="auto" w:fill="F2F2F2" w:themeFill="background1" w:themeFillShade="F2"/>
            <w:vAlign w:val="center"/>
          </w:tcPr>
          <w:p w:rsidR="00D87DF9" w:rsidRPr="009C65DC" w:rsidRDefault="00D87DF9" w:rsidP="00D87DF9">
            <w:pPr>
              <w:keepNext/>
              <w:jc w:val="center"/>
              <w:rPr>
                <w:rFonts w:ascii="Times New Roman" w:hAnsi="Times New Roman" w:cs="Times New Roman"/>
                <w:iCs/>
                <w:sz w:val="20"/>
                <w:szCs w:val="24"/>
              </w:rPr>
            </w:pPr>
            <w:r w:rsidRPr="009C65DC">
              <w:rPr>
                <w:rFonts w:ascii="Times New Roman" w:hAnsi="Times New Roman" w:cs="Times New Roman"/>
                <w:iCs/>
                <w:noProof/>
                <w:sz w:val="20"/>
                <w:szCs w:val="24"/>
              </w:rPr>
              <mc:AlternateContent>
                <mc:Choice Requires="wps">
                  <w:drawing>
                    <wp:anchor distT="0" distB="0" distL="114300" distR="114300" simplePos="0" relativeHeight="251662336" behindDoc="0" locked="0" layoutInCell="1" allowOverlap="1" wp14:anchorId="40D82BB3" wp14:editId="40114D11">
                      <wp:simplePos x="0" y="0"/>
                      <wp:positionH relativeFrom="column">
                        <wp:posOffset>405765</wp:posOffset>
                      </wp:positionH>
                      <wp:positionV relativeFrom="paragraph">
                        <wp:posOffset>44450</wp:posOffset>
                      </wp:positionV>
                      <wp:extent cx="99060" cy="99060"/>
                      <wp:effectExtent l="19050" t="19050" r="34290" b="15240"/>
                      <wp:wrapNone/>
                      <wp:docPr id="2" name="Triângulo isósceles 2"/>
                      <wp:cNvGraphicFramePr/>
                      <a:graphic xmlns:a="http://schemas.openxmlformats.org/drawingml/2006/main">
                        <a:graphicData uri="http://schemas.microsoft.com/office/word/2010/wordprocessingShape">
                          <wps:wsp>
                            <wps:cNvSpPr/>
                            <wps:spPr>
                              <a:xfrm>
                                <a:off x="0" y="0"/>
                                <a:ext cx="99060" cy="9906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70CD29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ângulo isósceles 2" o:spid="_x0000_s1026" type="#_x0000_t5" style="position:absolute;margin-left:31.95pt;margin-top:3.5pt;width:7.8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" fillcolor="window" strokecolor="windowText" strokeweight="1pt"/>
                  </w:pict>
                </mc:Fallback>
              </mc:AlternateContent>
            </w:r>
          </w:p>
          <w:p w:rsidR="00D87DF9" w:rsidRPr="009C65DC" w:rsidRDefault="00D87DF9" w:rsidP="00D87DF9">
            <w:pPr>
              <w:keepNext/>
              <w:jc w:val="center"/>
              <w:rPr>
                <w:rFonts w:ascii="Times New Roman" w:hAnsi="Times New Roman" w:cs="Times New Roman"/>
                <w:i/>
                <w:iCs/>
                <w:color w:val="44546A" w:themeColor="text2"/>
                <w:sz w:val="20"/>
                <w:szCs w:val="24"/>
              </w:rPr>
            </w:pPr>
            <w:r w:rsidRPr="009C65DC">
              <w:rPr>
                <w:rFonts w:ascii="Times New Roman" w:hAnsi="Times New Roman" w:cs="Times New Roman"/>
                <w:iCs/>
                <w:sz w:val="20"/>
                <w:szCs w:val="24"/>
              </w:rPr>
              <w:t>2021/2022</w:t>
            </w:r>
          </w:p>
        </w:tc>
      </w:tr>
      <w:tr w:rsidR="00D87DF9" w:rsidTr="00D87DF9">
        <w:tc>
          <w:tcPr>
            <w:tcW w:w="1696" w:type="dxa"/>
          </w:tcPr>
          <w:p w:rsidR="00D87DF9" w:rsidRDefault="00D87DF9" w:rsidP="00D87DF9">
            <w:pPr>
              <w:keepNext/>
              <w:rPr>
                <w:rFonts w:ascii="Times New Roman" w:hAnsi="Times New Roman" w:cs="Times New Roman"/>
                <w:i/>
                <w:iCs/>
                <w:color w:val="44546A" w:themeColor="text2"/>
                <w:sz w:val="24"/>
                <w:szCs w:val="24"/>
              </w:rPr>
            </w:pPr>
          </w:p>
        </w:tc>
        <w:tc>
          <w:tcPr>
            <w:tcW w:w="1701" w:type="dxa"/>
          </w:tcPr>
          <w:p w:rsidR="00D87DF9" w:rsidRDefault="00D87DF9" w:rsidP="00D87DF9">
            <w:pPr>
              <w:keepNext/>
              <w:rPr>
                <w:rFonts w:ascii="Times New Roman" w:hAnsi="Times New Roman" w:cs="Times New Roman"/>
                <w:i/>
                <w:iCs/>
                <w:color w:val="44546A" w:themeColor="text2"/>
                <w:sz w:val="24"/>
                <w:szCs w:val="24"/>
              </w:rPr>
            </w:pPr>
          </w:p>
        </w:tc>
        <w:tc>
          <w:tcPr>
            <w:tcW w:w="1418" w:type="dxa"/>
          </w:tcPr>
          <w:p w:rsidR="00D87DF9" w:rsidRDefault="00D87DF9" w:rsidP="00D87DF9">
            <w:pPr>
              <w:keepNext/>
              <w:rPr>
                <w:rFonts w:ascii="Times New Roman" w:hAnsi="Times New Roman" w:cs="Times New Roman"/>
                <w:i/>
                <w:iCs/>
                <w:color w:val="44546A" w:themeColor="text2"/>
                <w:sz w:val="24"/>
                <w:szCs w:val="24"/>
              </w:rPr>
            </w:pPr>
          </w:p>
        </w:tc>
        <w:tc>
          <w:tcPr>
            <w:tcW w:w="1701" w:type="dxa"/>
          </w:tcPr>
          <w:p w:rsidR="00D87DF9" w:rsidRDefault="00D87DF9" w:rsidP="00D87DF9">
            <w:pPr>
              <w:keepNext/>
              <w:rPr>
                <w:rFonts w:ascii="Times New Roman" w:hAnsi="Times New Roman" w:cs="Times New Roman"/>
                <w:i/>
                <w:iCs/>
                <w:color w:val="44546A" w:themeColor="text2"/>
                <w:sz w:val="24"/>
                <w:szCs w:val="24"/>
              </w:rPr>
            </w:pPr>
          </w:p>
        </w:tc>
      </w:tr>
      <w:tr w:rsidR="00D87DF9" w:rsidTr="00D87DF9">
        <w:tc>
          <w:tcPr>
            <w:tcW w:w="1696" w:type="dxa"/>
          </w:tcPr>
          <w:p w:rsidR="00D87DF9" w:rsidRDefault="00D87DF9" w:rsidP="00D87DF9">
            <w:pPr>
              <w:keepNext/>
              <w:rPr>
                <w:rFonts w:ascii="Times New Roman" w:hAnsi="Times New Roman" w:cs="Times New Roman"/>
                <w:i/>
                <w:iCs/>
                <w:color w:val="44546A" w:themeColor="text2"/>
                <w:sz w:val="24"/>
                <w:szCs w:val="24"/>
              </w:rPr>
            </w:pPr>
          </w:p>
        </w:tc>
        <w:tc>
          <w:tcPr>
            <w:tcW w:w="1701" w:type="dxa"/>
          </w:tcPr>
          <w:p w:rsidR="00D87DF9" w:rsidRDefault="00D87DF9" w:rsidP="00D87DF9">
            <w:pPr>
              <w:keepNext/>
              <w:rPr>
                <w:rFonts w:ascii="Times New Roman" w:hAnsi="Times New Roman" w:cs="Times New Roman"/>
                <w:i/>
                <w:iCs/>
                <w:color w:val="44546A" w:themeColor="text2"/>
                <w:sz w:val="24"/>
                <w:szCs w:val="24"/>
              </w:rPr>
            </w:pPr>
          </w:p>
        </w:tc>
        <w:tc>
          <w:tcPr>
            <w:tcW w:w="1418" w:type="dxa"/>
          </w:tcPr>
          <w:p w:rsidR="00D87DF9" w:rsidRDefault="00D87DF9" w:rsidP="00D87DF9">
            <w:pPr>
              <w:keepNext/>
              <w:rPr>
                <w:rFonts w:ascii="Times New Roman" w:hAnsi="Times New Roman" w:cs="Times New Roman"/>
                <w:i/>
                <w:iCs/>
                <w:color w:val="44546A" w:themeColor="text2"/>
                <w:sz w:val="24"/>
                <w:szCs w:val="24"/>
              </w:rPr>
            </w:pPr>
          </w:p>
        </w:tc>
        <w:tc>
          <w:tcPr>
            <w:tcW w:w="1701" w:type="dxa"/>
          </w:tcPr>
          <w:p w:rsidR="00D87DF9" w:rsidRDefault="00D87DF9" w:rsidP="00D87DF9">
            <w:pPr>
              <w:keepNext/>
              <w:rPr>
                <w:rFonts w:ascii="Times New Roman" w:hAnsi="Times New Roman" w:cs="Times New Roman"/>
                <w:i/>
                <w:iCs/>
                <w:color w:val="44546A" w:themeColor="text2"/>
                <w:sz w:val="24"/>
                <w:szCs w:val="24"/>
              </w:rPr>
            </w:pPr>
          </w:p>
        </w:tc>
      </w:tr>
      <w:tr w:rsidR="00D87DF9" w:rsidTr="00D87DF9">
        <w:tc>
          <w:tcPr>
            <w:tcW w:w="1696" w:type="dxa"/>
          </w:tcPr>
          <w:p w:rsidR="00D87DF9" w:rsidRDefault="00D87DF9" w:rsidP="00D87DF9">
            <w:pPr>
              <w:keepNext/>
              <w:rPr>
                <w:rFonts w:ascii="Times New Roman" w:hAnsi="Times New Roman" w:cs="Times New Roman"/>
                <w:i/>
                <w:iCs/>
                <w:color w:val="44546A" w:themeColor="text2"/>
                <w:sz w:val="24"/>
                <w:szCs w:val="24"/>
              </w:rPr>
            </w:pPr>
            <w:r w:rsidRPr="00E91D29">
              <w:rPr>
                <w:rFonts w:ascii="Times New Roman" w:hAnsi="Times New Roman" w:cs="Times New Roman"/>
                <w:iCs/>
                <w:szCs w:val="24"/>
              </w:rPr>
              <w:t>Total</w:t>
            </w:r>
          </w:p>
        </w:tc>
        <w:tc>
          <w:tcPr>
            <w:tcW w:w="1701" w:type="dxa"/>
          </w:tcPr>
          <w:p w:rsidR="00D87DF9" w:rsidRDefault="00D87DF9" w:rsidP="00D87DF9">
            <w:pPr>
              <w:keepNext/>
              <w:rPr>
                <w:rFonts w:ascii="Times New Roman" w:hAnsi="Times New Roman" w:cs="Times New Roman"/>
                <w:i/>
                <w:iCs/>
                <w:color w:val="44546A" w:themeColor="text2"/>
                <w:sz w:val="24"/>
                <w:szCs w:val="24"/>
              </w:rPr>
            </w:pPr>
          </w:p>
        </w:tc>
        <w:tc>
          <w:tcPr>
            <w:tcW w:w="1418" w:type="dxa"/>
          </w:tcPr>
          <w:p w:rsidR="00D87DF9" w:rsidRDefault="00D87DF9" w:rsidP="00D87DF9">
            <w:pPr>
              <w:keepNext/>
              <w:rPr>
                <w:rFonts w:ascii="Times New Roman" w:hAnsi="Times New Roman" w:cs="Times New Roman"/>
                <w:i/>
                <w:iCs/>
                <w:color w:val="44546A" w:themeColor="text2"/>
                <w:sz w:val="24"/>
                <w:szCs w:val="24"/>
              </w:rPr>
            </w:pPr>
          </w:p>
        </w:tc>
        <w:tc>
          <w:tcPr>
            <w:tcW w:w="1701" w:type="dxa"/>
          </w:tcPr>
          <w:p w:rsidR="00D87DF9" w:rsidRDefault="00D87DF9" w:rsidP="00D87DF9">
            <w:pPr>
              <w:keepNext/>
              <w:rPr>
                <w:rFonts w:ascii="Times New Roman" w:hAnsi="Times New Roman" w:cs="Times New Roman"/>
                <w:i/>
                <w:iCs/>
                <w:color w:val="44546A" w:themeColor="text2"/>
                <w:sz w:val="24"/>
                <w:szCs w:val="24"/>
              </w:rPr>
            </w:pPr>
          </w:p>
        </w:tc>
      </w:tr>
    </w:tbl>
    <w:p w:rsidR="00D87DF9" w:rsidRDefault="0096117A" w:rsidP="00D87DF9">
      <w:pPr>
        <w:spacing w:after="0"/>
        <w:rPr>
          <w:rFonts w:ascii="Times New Roman" w:hAnsi="Times New Roman" w:cs="Times New Roman"/>
          <w:b/>
          <w:color w:val="222A35" w:themeColor="text2" w:themeShade="80"/>
          <w:sz w:val="24"/>
          <w:szCs w:val="24"/>
        </w:rPr>
      </w:pPr>
      <w:proofErr w:type="spellStart"/>
      <w:r w:rsidRPr="00E91D29">
        <w:rPr>
          <w:rFonts w:ascii="Times New Roman" w:hAnsi="Times New Roman" w:cs="Times New Roman"/>
          <w:iCs/>
          <w:sz w:val="24"/>
          <w:szCs w:val="24"/>
        </w:rPr>
        <w:t>Unid</w:t>
      </w:r>
      <w:proofErr w:type="spellEnd"/>
      <w:r w:rsidRPr="00E91D29">
        <w:rPr>
          <w:rFonts w:ascii="Times New Roman" w:hAnsi="Times New Roman" w:cs="Times New Roman"/>
          <w:iCs/>
          <w:sz w:val="24"/>
          <w:szCs w:val="24"/>
        </w:rPr>
        <w:t xml:space="preserve"> €</w:t>
      </w:r>
    </w:p>
    <w:p w:rsidR="00D87DF9" w:rsidRPr="00D87DF9" w:rsidRDefault="00D87DF9" w:rsidP="00D87DF9">
      <w:pPr>
        <w:rPr>
          <w:rFonts w:ascii="Times New Roman" w:hAnsi="Times New Roman" w:cs="Times New Roman"/>
          <w:sz w:val="24"/>
          <w:szCs w:val="24"/>
        </w:rPr>
      </w:pPr>
    </w:p>
    <w:p w:rsidR="00D87DF9" w:rsidRPr="00D87DF9" w:rsidRDefault="00D87DF9" w:rsidP="00472345">
      <w:pPr>
        <w:jc w:val="center"/>
        <w:rPr>
          <w:rFonts w:ascii="Times New Roman" w:hAnsi="Times New Roman" w:cs="Times New Roman"/>
          <w:sz w:val="24"/>
          <w:szCs w:val="24"/>
        </w:rPr>
      </w:pPr>
    </w:p>
    <w:p w:rsidR="00D87DF9" w:rsidRPr="00D87DF9" w:rsidRDefault="00D87DF9" w:rsidP="00D87DF9">
      <w:pPr>
        <w:rPr>
          <w:rFonts w:ascii="Times New Roman" w:hAnsi="Times New Roman" w:cs="Times New Roman"/>
          <w:sz w:val="24"/>
          <w:szCs w:val="24"/>
        </w:rPr>
      </w:pPr>
    </w:p>
    <w:p w:rsidR="00D87DF9" w:rsidRDefault="00D87DF9" w:rsidP="00D87DF9">
      <w:pPr>
        <w:rPr>
          <w:rFonts w:ascii="Times New Roman" w:hAnsi="Times New Roman" w:cs="Times New Roman"/>
          <w:sz w:val="24"/>
          <w:szCs w:val="24"/>
        </w:rPr>
      </w:pPr>
    </w:p>
    <w:p w:rsidR="00C63C88" w:rsidRDefault="00D87DF9" w:rsidP="00C63C88">
      <w:pPr>
        <w:spacing w:after="0" w:line="240" w:lineRule="auto"/>
        <w:rPr>
          <w:rFonts w:ascii="Times New Roman" w:hAnsi="Times New Roman" w:cs="Times New Roman"/>
          <w:sz w:val="24"/>
          <w:szCs w:val="24"/>
        </w:rPr>
      </w:pPr>
      <w:r>
        <w:rPr>
          <w:rFonts w:ascii="Times New Roman" w:hAnsi="Times New Roman" w:cs="Times New Roman"/>
          <w:sz w:val="24"/>
          <w:szCs w:val="24"/>
        </w:rPr>
        <w:t>Deverá considerar este quadro:</w:t>
      </w:r>
    </w:p>
    <w:p w:rsidR="00FC1713" w:rsidRDefault="003A3DBF" w:rsidP="00C63C88">
      <w:pPr>
        <w:spacing w:after="0" w:line="240" w:lineRule="auto"/>
        <w:rPr>
          <w:rFonts w:ascii="Times New Roman" w:hAnsi="Times New Roman" w:cs="Times New Roman"/>
          <w:iCs/>
          <w:sz w:val="20"/>
          <w:szCs w:val="20"/>
        </w:rPr>
      </w:pPr>
      <w:r w:rsidRPr="00E91D29">
        <w:rPr>
          <w:rFonts w:ascii="Times New Roman" w:hAnsi="Times New Roman" w:cs="Times New Roman"/>
          <w:i/>
          <w:iCs/>
          <w:color w:val="44546A" w:themeColor="text2"/>
          <w:sz w:val="24"/>
          <w:szCs w:val="24"/>
        </w:rPr>
        <w:t>Quadro – Investimentos executados em 2023</w:t>
      </w:r>
      <w:r w:rsidRPr="00E91D29">
        <w:rPr>
          <w:rFonts w:ascii="Times New Roman" w:hAnsi="Times New Roman" w:cs="Times New Roman"/>
          <w:iCs/>
          <w:sz w:val="24"/>
          <w:szCs w:val="24"/>
        </w:rPr>
        <w:t xml:space="preserve"> </w:t>
      </w:r>
      <w:r w:rsidRPr="00E91D29">
        <w:rPr>
          <w:rFonts w:ascii="Times New Roman" w:hAnsi="Times New Roman" w:cs="Times New Roman"/>
          <w:i/>
          <w:iCs/>
          <w:color w:val="44546A" w:themeColor="text2"/>
          <w:sz w:val="24"/>
          <w:szCs w:val="24"/>
        </w:rPr>
        <w:t>vs. PAO 2023</w:t>
      </w:r>
      <w:bookmarkEnd w:id="0"/>
      <w:r w:rsidR="00FC1713" w:rsidRPr="00FC1713">
        <w:rPr>
          <w:rFonts w:ascii="Times New Roman" w:hAnsi="Times New Roman" w:cs="Times New Roman"/>
          <w:iCs/>
          <w:sz w:val="20"/>
          <w:szCs w:val="20"/>
        </w:rPr>
        <w:t xml:space="preserve"> </w:t>
      </w:r>
    </w:p>
    <w:p w:rsidR="00D87DF9" w:rsidRPr="00FC1713" w:rsidRDefault="00FC1713" w:rsidP="00FC1713">
      <w:pPr>
        <w:spacing w:after="0" w:line="240" w:lineRule="auto"/>
        <w:rPr>
          <w:rFonts w:ascii="Times New Roman" w:hAnsi="Times New Roman" w:cs="Times New Roman"/>
          <w:iCs/>
          <w:sz w:val="24"/>
          <w:szCs w:val="24"/>
        </w:rPr>
      </w:pPr>
      <w:proofErr w:type="spellStart"/>
      <w:r w:rsidRPr="00FC1713">
        <w:rPr>
          <w:rFonts w:ascii="Times New Roman" w:hAnsi="Times New Roman" w:cs="Times New Roman"/>
          <w:iCs/>
          <w:sz w:val="24"/>
          <w:szCs w:val="24"/>
        </w:rPr>
        <w:t>Unid</w:t>
      </w:r>
      <w:proofErr w:type="spellEnd"/>
      <w:r w:rsidRPr="00FC1713">
        <w:rPr>
          <w:rFonts w:ascii="Times New Roman" w:hAnsi="Times New Roman" w:cs="Times New Roman"/>
          <w:iCs/>
          <w:sz w:val="24"/>
          <w:szCs w:val="24"/>
        </w:rPr>
        <w:t xml:space="preserve"> € (Investimentos com IVA incluído)</w:t>
      </w:r>
    </w:p>
    <w:tbl>
      <w:tblPr>
        <w:tblStyle w:val="TabelacomGrelha"/>
        <w:tblpPr w:leftFromText="141" w:rightFromText="141" w:vertAnchor="text" w:horzAnchor="margin" w:tblpY="634"/>
        <w:tblW w:w="13603" w:type="dxa"/>
        <w:tblLayout w:type="fixed"/>
        <w:tblLook w:val="04A0" w:firstRow="1" w:lastRow="0" w:firstColumn="1" w:lastColumn="0" w:noHBand="0" w:noVBand="1"/>
      </w:tblPr>
      <w:tblGrid>
        <w:gridCol w:w="1413"/>
        <w:gridCol w:w="709"/>
        <w:gridCol w:w="708"/>
        <w:gridCol w:w="1843"/>
        <w:gridCol w:w="1276"/>
        <w:gridCol w:w="1559"/>
        <w:gridCol w:w="1843"/>
        <w:gridCol w:w="850"/>
        <w:gridCol w:w="851"/>
        <w:gridCol w:w="1559"/>
        <w:gridCol w:w="992"/>
      </w:tblGrid>
      <w:tr w:rsidR="00AC42BD" w:rsidRPr="00FC1713" w:rsidTr="009C65DC">
        <w:trPr>
          <w:trHeight w:val="397"/>
        </w:trPr>
        <w:tc>
          <w:tcPr>
            <w:tcW w:w="1413" w:type="dxa"/>
            <w:vMerge w:val="restart"/>
            <w:shd w:val="clear" w:color="auto" w:fill="F2F2F2" w:themeFill="background1" w:themeFillShade="F2"/>
            <w:vAlign w:val="center"/>
          </w:tcPr>
          <w:p w:rsidR="00AC42BD" w:rsidRPr="00FC1713" w:rsidRDefault="00AC42BD" w:rsidP="00FC1713">
            <w:pPr>
              <w:keepNext/>
              <w:rPr>
                <w:rFonts w:ascii="Times New Roman" w:hAnsi="Times New Roman" w:cs="Times New Roman"/>
                <w:iCs/>
                <w:sz w:val="20"/>
                <w:szCs w:val="20"/>
              </w:rPr>
            </w:pPr>
            <w:bookmarkStart w:id="2" w:name="_Hlk139894756"/>
            <w:r w:rsidRPr="00FC1713">
              <w:rPr>
                <w:rFonts w:ascii="Times New Roman" w:hAnsi="Times New Roman" w:cs="Times New Roman"/>
                <w:iCs/>
                <w:sz w:val="20"/>
                <w:szCs w:val="20"/>
              </w:rPr>
              <w:t>Plano de Investimentos</w:t>
            </w:r>
          </w:p>
        </w:tc>
        <w:tc>
          <w:tcPr>
            <w:tcW w:w="709" w:type="dxa"/>
            <w:vMerge w:val="restart"/>
            <w:shd w:val="clear" w:color="auto" w:fill="F2F2F2" w:themeFill="background1" w:themeFillShade="F2"/>
            <w:vAlign w:val="center"/>
          </w:tcPr>
          <w:p w:rsidR="00AC42BD" w:rsidRPr="00FC1713" w:rsidRDefault="00AC42BD" w:rsidP="00FC1713">
            <w:pPr>
              <w:keepNext/>
              <w:rPr>
                <w:rFonts w:ascii="Times New Roman" w:hAnsi="Times New Roman" w:cs="Times New Roman"/>
                <w:iCs/>
                <w:sz w:val="20"/>
                <w:szCs w:val="20"/>
              </w:rPr>
            </w:pPr>
            <w:r w:rsidRPr="00FC1713">
              <w:rPr>
                <w:rFonts w:ascii="Times New Roman" w:hAnsi="Times New Roman" w:cs="Times New Roman"/>
                <w:iCs/>
                <w:sz w:val="20"/>
                <w:szCs w:val="20"/>
              </w:rPr>
              <w:t>PAO 2023</w:t>
            </w:r>
          </w:p>
        </w:tc>
        <w:tc>
          <w:tcPr>
            <w:tcW w:w="8930" w:type="dxa"/>
            <w:gridSpan w:val="7"/>
            <w:shd w:val="clear" w:color="auto" w:fill="F2F2F2" w:themeFill="background1" w:themeFillShade="F2"/>
            <w:vAlign w:val="center"/>
          </w:tcPr>
          <w:p w:rsidR="00AC42BD" w:rsidRPr="00FC1713" w:rsidRDefault="00AC42BD" w:rsidP="00FC1713">
            <w:pPr>
              <w:keepNext/>
              <w:jc w:val="center"/>
              <w:rPr>
                <w:rFonts w:ascii="Times New Roman" w:hAnsi="Times New Roman" w:cs="Times New Roman"/>
                <w:iCs/>
                <w:sz w:val="20"/>
                <w:szCs w:val="20"/>
              </w:rPr>
            </w:pPr>
            <w:r w:rsidRPr="00FC1713">
              <w:rPr>
                <w:rFonts w:ascii="Times New Roman" w:hAnsi="Times New Roman" w:cs="Times New Roman"/>
                <w:iCs/>
                <w:sz w:val="20"/>
                <w:szCs w:val="20"/>
              </w:rPr>
              <w:t>Executado 2023</w:t>
            </w:r>
          </w:p>
        </w:tc>
        <w:tc>
          <w:tcPr>
            <w:tcW w:w="1559" w:type="dxa"/>
            <w:vMerge w:val="restart"/>
            <w:shd w:val="clear" w:color="auto" w:fill="F2F2F2" w:themeFill="background1" w:themeFillShade="F2"/>
            <w:vAlign w:val="center"/>
          </w:tcPr>
          <w:p w:rsidR="00AC42BD" w:rsidRPr="00FC1713" w:rsidRDefault="00AC42BD" w:rsidP="00FC1713">
            <w:pPr>
              <w:keepNext/>
              <w:jc w:val="center"/>
              <w:rPr>
                <w:rFonts w:ascii="Times New Roman" w:hAnsi="Times New Roman" w:cs="Times New Roman"/>
                <w:iCs/>
                <w:sz w:val="20"/>
                <w:szCs w:val="20"/>
              </w:rPr>
            </w:pPr>
            <w:r w:rsidRPr="00FC1713">
              <w:rPr>
                <w:rFonts w:ascii="Times New Roman" w:hAnsi="Times New Roman" w:cs="Times New Roman"/>
                <w:iCs/>
                <w:sz w:val="20"/>
                <w:szCs w:val="20"/>
              </w:rPr>
              <w:t>Desvio PAO vs. Executado</w:t>
            </w:r>
          </w:p>
        </w:tc>
        <w:tc>
          <w:tcPr>
            <w:tcW w:w="992" w:type="dxa"/>
            <w:vMerge w:val="restart"/>
            <w:shd w:val="clear" w:color="auto" w:fill="F2F2F2" w:themeFill="background1" w:themeFillShade="F2"/>
            <w:vAlign w:val="center"/>
          </w:tcPr>
          <w:p w:rsidR="00AC42BD" w:rsidRPr="00FC1713" w:rsidRDefault="00AC42BD" w:rsidP="00FC1713">
            <w:pPr>
              <w:keepNext/>
              <w:jc w:val="center"/>
              <w:rPr>
                <w:rFonts w:ascii="Times New Roman" w:hAnsi="Times New Roman" w:cs="Times New Roman"/>
                <w:iCs/>
                <w:sz w:val="20"/>
                <w:szCs w:val="20"/>
              </w:rPr>
            </w:pPr>
            <w:r w:rsidRPr="00FC1713">
              <w:rPr>
                <w:rFonts w:ascii="Times New Roman" w:hAnsi="Times New Roman" w:cs="Times New Roman"/>
                <w:iCs/>
                <w:sz w:val="20"/>
                <w:szCs w:val="20"/>
              </w:rPr>
              <w:t>Obs.</w:t>
            </w:r>
          </w:p>
        </w:tc>
      </w:tr>
      <w:tr w:rsidR="00AC42BD" w:rsidRPr="00FC1713" w:rsidTr="009C65DC">
        <w:trPr>
          <w:trHeight w:val="408"/>
        </w:trPr>
        <w:tc>
          <w:tcPr>
            <w:tcW w:w="1413" w:type="dxa"/>
            <w:vMerge/>
          </w:tcPr>
          <w:p w:rsidR="00AC42BD" w:rsidRPr="00FC1713" w:rsidRDefault="00AC42BD" w:rsidP="00FC1713">
            <w:pPr>
              <w:keepNext/>
              <w:rPr>
                <w:rFonts w:ascii="Times New Roman" w:hAnsi="Times New Roman" w:cs="Times New Roman"/>
                <w:iCs/>
                <w:sz w:val="20"/>
                <w:szCs w:val="20"/>
              </w:rPr>
            </w:pPr>
          </w:p>
        </w:tc>
        <w:tc>
          <w:tcPr>
            <w:tcW w:w="709" w:type="dxa"/>
            <w:vMerge/>
          </w:tcPr>
          <w:p w:rsidR="00AC42BD" w:rsidRPr="00FC1713" w:rsidRDefault="00AC42BD" w:rsidP="00FC1713">
            <w:pPr>
              <w:keepNext/>
              <w:rPr>
                <w:rFonts w:ascii="Times New Roman" w:hAnsi="Times New Roman" w:cs="Times New Roman"/>
                <w:iCs/>
                <w:sz w:val="20"/>
                <w:szCs w:val="20"/>
              </w:rPr>
            </w:pPr>
          </w:p>
        </w:tc>
        <w:tc>
          <w:tcPr>
            <w:tcW w:w="708" w:type="dxa"/>
            <w:vMerge w:val="restart"/>
            <w:shd w:val="clear" w:color="auto" w:fill="F2F2F2" w:themeFill="background1" w:themeFillShade="F2"/>
            <w:vAlign w:val="center"/>
          </w:tcPr>
          <w:p w:rsidR="00AC42BD" w:rsidRPr="00FC1713" w:rsidRDefault="00AC42BD" w:rsidP="00FC1713">
            <w:pPr>
              <w:keepNext/>
              <w:jc w:val="center"/>
              <w:rPr>
                <w:rFonts w:ascii="Times New Roman" w:hAnsi="Times New Roman" w:cs="Times New Roman"/>
                <w:iCs/>
                <w:sz w:val="20"/>
                <w:szCs w:val="20"/>
              </w:rPr>
            </w:pPr>
            <w:r w:rsidRPr="00FC1713">
              <w:rPr>
                <w:rFonts w:ascii="Times New Roman" w:hAnsi="Times New Roman" w:cs="Times New Roman"/>
                <w:iCs/>
                <w:sz w:val="20"/>
                <w:szCs w:val="20"/>
              </w:rPr>
              <w:t>Total</w:t>
            </w:r>
          </w:p>
        </w:tc>
        <w:tc>
          <w:tcPr>
            <w:tcW w:w="8222" w:type="dxa"/>
            <w:gridSpan w:val="6"/>
            <w:shd w:val="clear" w:color="auto" w:fill="F2F2F2" w:themeFill="background1" w:themeFillShade="F2"/>
            <w:vAlign w:val="center"/>
          </w:tcPr>
          <w:p w:rsidR="00AC42BD" w:rsidRPr="00FC1713" w:rsidRDefault="00AC42BD" w:rsidP="00FC1713">
            <w:pPr>
              <w:keepNext/>
              <w:jc w:val="center"/>
              <w:rPr>
                <w:rFonts w:ascii="Times New Roman" w:hAnsi="Times New Roman" w:cs="Times New Roman"/>
                <w:iCs/>
                <w:sz w:val="20"/>
                <w:szCs w:val="20"/>
              </w:rPr>
            </w:pPr>
            <w:r w:rsidRPr="00FC1713">
              <w:rPr>
                <w:rFonts w:ascii="Times New Roman" w:hAnsi="Times New Roman" w:cs="Times New Roman"/>
                <w:iCs/>
                <w:sz w:val="20"/>
                <w:szCs w:val="20"/>
              </w:rPr>
              <w:t>Fontes de Financiamento</w:t>
            </w:r>
          </w:p>
        </w:tc>
        <w:tc>
          <w:tcPr>
            <w:tcW w:w="1559" w:type="dxa"/>
            <w:vMerge/>
          </w:tcPr>
          <w:p w:rsidR="00AC42BD" w:rsidRPr="00FC1713" w:rsidRDefault="00AC42BD" w:rsidP="00FC1713">
            <w:pPr>
              <w:keepNext/>
              <w:rPr>
                <w:rFonts w:ascii="Times New Roman" w:hAnsi="Times New Roman" w:cs="Times New Roman"/>
                <w:iCs/>
                <w:sz w:val="20"/>
                <w:szCs w:val="20"/>
              </w:rPr>
            </w:pPr>
          </w:p>
        </w:tc>
        <w:tc>
          <w:tcPr>
            <w:tcW w:w="992" w:type="dxa"/>
            <w:vMerge/>
          </w:tcPr>
          <w:p w:rsidR="00AC42BD" w:rsidRPr="00FC1713" w:rsidRDefault="00AC42BD" w:rsidP="00FC1713">
            <w:pPr>
              <w:keepNext/>
              <w:rPr>
                <w:rFonts w:ascii="Times New Roman" w:hAnsi="Times New Roman" w:cs="Times New Roman"/>
                <w:iCs/>
                <w:sz w:val="20"/>
                <w:szCs w:val="20"/>
              </w:rPr>
            </w:pPr>
          </w:p>
        </w:tc>
      </w:tr>
      <w:tr w:rsidR="00AC42BD" w:rsidRPr="00FC1713" w:rsidTr="009C65DC">
        <w:trPr>
          <w:trHeight w:val="567"/>
        </w:trPr>
        <w:tc>
          <w:tcPr>
            <w:tcW w:w="1413" w:type="dxa"/>
            <w:vMerge/>
          </w:tcPr>
          <w:p w:rsidR="00AC42BD" w:rsidRPr="00FC1713" w:rsidRDefault="00AC42BD" w:rsidP="009C65DC">
            <w:pPr>
              <w:keepNext/>
              <w:rPr>
                <w:rFonts w:ascii="Times New Roman" w:hAnsi="Times New Roman" w:cs="Times New Roman"/>
                <w:iCs/>
                <w:sz w:val="20"/>
                <w:szCs w:val="20"/>
              </w:rPr>
            </w:pPr>
          </w:p>
        </w:tc>
        <w:tc>
          <w:tcPr>
            <w:tcW w:w="709" w:type="dxa"/>
            <w:vMerge/>
          </w:tcPr>
          <w:p w:rsidR="00AC42BD" w:rsidRPr="00FC1713" w:rsidRDefault="00AC42BD" w:rsidP="009C65DC">
            <w:pPr>
              <w:keepNext/>
              <w:rPr>
                <w:rFonts w:ascii="Times New Roman" w:hAnsi="Times New Roman" w:cs="Times New Roman"/>
                <w:iCs/>
                <w:sz w:val="20"/>
                <w:szCs w:val="20"/>
              </w:rPr>
            </w:pPr>
          </w:p>
        </w:tc>
        <w:tc>
          <w:tcPr>
            <w:tcW w:w="708" w:type="dxa"/>
            <w:vMerge/>
            <w:shd w:val="clear" w:color="auto" w:fill="F2F2F2" w:themeFill="background1" w:themeFillShade="F2"/>
          </w:tcPr>
          <w:p w:rsidR="00AC42BD" w:rsidRPr="00FC1713" w:rsidRDefault="00AC42BD" w:rsidP="009C65DC">
            <w:pPr>
              <w:keepNext/>
              <w:rPr>
                <w:rFonts w:ascii="Times New Roman" w:hAnsi="Times New Roman" w:cs="Times New Roman"/>
                <w:iCs/>
                <w:sz w:val="20"/>
                <w:szCs w:val="20"/>
              </w:rPr>
            </w:pPr>
          </w:p>
        </w:tc>
        <w:tc>
          <w:tcPr>
            <w:tcW w:w="1843" w:type="dxa"/>
            <w:shd w:val="clear" w:color="auto" w:fill="F2F2F2" w:themeFill="background1" w:themeFillShade="F2"/>
            <w:vAlign w:val="center"/>
          </w:tcPr>
          <w:p w:rsidR="00AC42BD" w:rsidRPr="00FC1713" w:rsidRDefault="00AC42BD" w:rsidP="009C65DC">
            <w:pPr>
              <w:keepNext/>
              <w:jc w:val="center"/>
              <w:rPr>
                <w:rFonts w:ascii="Times New Roman" w:hAnsi="Times New Roman" w:cs="Times New Roman"/>
                <w:iCs/>
                <w:sz w:val="20"/>
                <w:szCs w:val="20"/>
              </w:rPr>
            </w:pPr>
            <w:r w:rsidRPr="00FC1713">
              <w:rPr>
                <w:rFonts w:ascii="Times New Roman" w:hAnsi="Times New Roman" w:cs="Times New Roman"/>
                <w:iCs/>
                <w:sz w:val="20"/>
                <w:szCs w:val="20"/>
              </w:rPr>
              <w:t>Autofinanciamento</w:t>
            </w:r>
          </w:p>
          <w:p w:rsidR="00AC42BD" w:rsidRPr="00FC1713" w:rsidRDefault="00AC42BD" w:rsidP="009C65DC">
            <w:pPr>
              <w:keepNext/>
              <w:jc w:val="center"/>
              <w:rPr>
                <w:rFonts w:ascii="Times New Roman" w:hAnsi="Times New Roman" w:cs="Times New Roman"/>
                <w:iCs/>
                <w:sz w:val="20"/>
                <w:szCs w:val="20"/>
              </w:rPr>
            </w:pPr>
            <w:r w:rsidRPr="00FC1713">
              <w:rPr>
                <w:rFonts w:ascii="Times New Roman" w:hAnsi="Times New Roman" w:cs="Times New Roman"/>
                <w:iCs/>
                <w:sz w:val="20"/>
                <w:szCs w:val="20"/>
              </w:rPr>
              <w:t>(Receitas próprias)</w:t>
            </w:r>
          </w:p>
        </w:tc>
        <w:tc>
          <w:tcPr>
            <w:tcW w:w="1276" w:type="dxa"/>
            <w:shd w:val="clear" w:color="auto" w:fill="F2F2F2" w:themeFill="background1" w:themeFillShade="F2"/>
            <w:vAlign w:val="center"/>
          </w:tcPr>
          <w:p w:rsidR="00AC42BD" w:rsidRPr="00FC1713" w:rsidRDefault="00AC42BD" w:rsidP="009C65DC">
            <w:pPr>
              <w:keepNext/>
              <w:jc w:val="center"/>
              <w:rPr>
                <w:rFonts w:ascii="Times New Roman" w:hAnsi="Times New Roman" w:cs="Times New Roman"/>
                <w:iCs/>
                <w:sz w:val="20"/>
                <w:szCs w:val="20"/>
              </w:rPr>
            </w:pPr>
            <w:r w:rsidRPr="00FC1713">
              <w:rPr>
                <w:rFonts w:ascii="Times New Roman" w:hAnsi="Times New Roman" w:cs="Times New Roman"/>
                <w:iCs/>
                <w:sz w:val="20"/>
                <w:szCs w:val="20"/>
              </w:rPr>
              <w:t>Orçamento da Região</w:t>
            </w:r>
          </w:p>
        </w:tc>
        <w:tc>
          <w:tcPr>
            <w:tcW w:w="1559" w:type="dxa"/>
            <w:shd w:val="clear" w:color="auto" w:fill="F2F2F2" w:themeFill="background1" w:themeFillShade="F2"/>
            <w:vAlign w:val="center"/>
          </w:tcPr>
          <w:p w:rsidR="00AC42BD" w:rsidRPr="00FC1713" w:rsidRDefault="00AC42BD" w:rsidP="009C65DC">
            <w:pPr>
              <w:keepNext/>
              <w:jc w:val="center"/>
              <w:rPr>
                <w:rFonts w:ascii="Times New Roman" w:hAnsi="Times New Roman" w:cs="Times New Roman"/>
                <w:iCs/>
                <w:sz w:val="20"/>
                <w:szCs w:val="20"/>
              </w:rPr>
            </w:pPr>
            <w:r w:rsidRPr="00FC1713">
              <w:rPr>
                <w:rFonts w:ascii="Times New Roman" w:hAnsi="Times New Roman" w:cs="Times New Roman"/>
                <w:iCs/>
                <w:sz w:val="20"/>
                <w:szCs w:val="20"/>
              </w:rPr>
              <w:t>Endividamento</w:t>
            </w:r>
          </w:p>
        </w:tc>
        <w:tc>
          <w:tcPr>
            <w:tcW w:w="1843" w:type="dxa"/>
            <w:shd w:val="clear" w:color="auto" w:fill="F2F2F2" w:themeFill="background1" w:themeFillShade="F2"/>
            <w:vAlign w:val="center"/>
          </w:tcPr>
          <w:p w:rsidR="00AC42BD" w:rsidRPr="00FC1713" w:rsidRDefault="00AC42BD" w:rsidP="009C65DC">
            <w:pPr>
              <w:keepNext/>
              <w:jc w:val="center"/>
              <w:rPr>
                <w:rFonts w:ascii="Times New Roman" w:hAnsi="Times New Roman" w:cs="Times New Roman"/>
                <w:iCs/>
                <w:sz w:val="20"/>
                <w:szCs w:val="20"/>
              </w:rPr>
            </w:pPr>
            <w:r w:rsidRPr="00FC1713">
              <w:rPr>
                <w:rFonts w:ascii="Times New Roman" w:hAnsi="Times New Roman" w:cs="Times New Roman"/>
                <w:iCs/>
                <w:sz w:val="20"/>
                <w:szCs w:val="20"/>
              </w:rPr>
              <w:t>Fundos comunitários</w:t>
            </w:r>
          </w:p>
        </w:tc>
        <w:tc>
          <w:tcPr>
            <w:tcW w:w="850" w:type="dxa"/>
            <w:shd w:val="clear" w:color="auto" w:fill="F2F2F2" w:themeFill="background1" w:themeFillShade="F2"/>
            <w:vAlign w:val="center"/>
          </w:tcPr>
          <w:p w:rsidR="00AC42BD" w:rsidRPr="00FC1713" w:rsidRDefault="00AC42BD" w:rsidP="009C65DC">
            <w:pPr>
              <w:keepNext/>
              <w:jc w:val="center"/>
              <w:rPr>
                <w:rFonts w:ascii="Times New Roman" w:hAnsi="Times New Roman" w:cs="Times New Roman"/>
                <w:iCs/>
                <w:sz w:val="20"/>
                <w:szCs w:val="20"/>
              </w:rPr>
            </w:pPr>
            <w:r w:rsidRPr="00FC1713">
              <w:rPr>
                <w:rFonts w:ascii="Times New Roman" w:hAnsi="Times New Roman" w:cs="Times New Roman"/>
                <w:iCs/>
                <w:sz w:val="20"/>
                <w:szCs w:val="20"/>
              </w:rPr>
              <w:t>PRR</w:t>
            </w:r>
          </w:p>
        </w:tc>
        <w:tc>
          <w:tcPr>
            <w:tcW w:w="851" w:type="dxa"/>
            <w:shd w:val="clear" w:color="auto" w:fill="F2F2F2" w:themeFill="background1" w:themeFillShade="F2"/>
            <w:vAlign w:val="center"/>
          </w:tcPr>
          <w:p w:rsidR="00AC42BD" w:rsidRPr="00FC1713" w:rsidRDefault="00AC42BD" w:rsidP="009C65DC">
            <w:pPr>
              <w:keepNext/>
              <w:jc w:val="center"/>
              <w:rPr>
                <w:rFonts w:ascii="Times New Roman" w:hAnsi="Times New Roman" w:cs="Times New Roman"/>
                <w:iCs/>
                <w:sz w:val="20"/>
                <w:szCs w:val="20"/>
              </w:rPr>
            </w:pPr>
            <w:r w:rsidRPr="00FC1713">
              <w:rPr>
                <w:rFonts w:ascii="Times New Roman" w:hAnsi="Times New Roman" w:cs="Times New Roman"/>
                <w:iCs/>
                <w:sz w:val="20"/>
                <w:szCs w:val="20"/>
              </w:rPr>
              <w:t>Outros</w:t>
            </w:r>
          </w:p>
        </w:tc>
        <w:tc>
          <w:tcPr>
            <w:tcW w:w="1559" w:type="dxa"/>
            <w:vMerge/>
          </w:tcPr>
          <w:p w:rsidR="00AC42BD" w:rsidRPr="00FC1713" w:rsidRDefault="00AC42BD" w:rsidP="009C65DC">
            <w:pPr>
              <w:keepNext/>
              <w:rPr>
                <w:rFonts w:ascii="Times New Roman" w:hAnsi="Times New Roman" w:cs="Times New Roman"/>
                <w:iCs/>
                <w:sz w:val="20"/>
                <w:szCs w:val="20"/>
              </w:rPr>
            </w:pPr>
          </w:p>
        </w:tc>
        <w:tc>
          <w:tcPr>
            <w:tcW w:w="992" w:type="dxa"/>
            <w:vMerge/>
          </w:tcPr>
          <w:p w:rsidR="00AC42BD" w:rsidRPr="00FC1713" w:rsidRDefault="00AC42BD" w:rsidP="009C65DC">
            <w:pPr>
              <w:keepNext/>
              <w:rPr>
                <w:rFonts w:ascii="Times New Roman" w:hAnsi="Times New Roman" w:cs="Times New Roman"/>
                <w:iCs/>
                <w:sz w:val="20"/>
                <w:szCs w:val="20"/>
              </w:rPr>
            </w:pPr>
          </w:p>
        </w:tc>
      </w:tr>
      <w:tr w:rsidR="00E91D29" w:rsidRPr="00E91D29" w:rsidTr="009C65DC">
        <w:tc>
          <w:tcPr>
            <w:tcW w:w="1413" w:type="dxa"/>
          </w:tcPr>
          <w:p w:rsidR="00E91D29" w:rsidRPr="009C65DC" w:rsidRDefault="00E91D29" w:rsidP="009C65DC">
            <w:pPr>
              <w:keepNext/>
              <w:rPr>
                <w:rFonts w:ascii="Times New Roman" w:hAnsi="Times New Roman" w:cs="Times New Roman"/>
                <w:iCs/>
                <w:sz w:val="20"/>
                <w:szCs w:val="20"/>
              </w:rPr>
            </w:pPr>
            <w:r w:rsidRPr="009C65DC">
              <w:rPr>
                <w:rFonts w:ascii="Times New Roman" w:hAnsi="Times New Roman" w:cs="Times New Roman"/>
                <w:sz w:val="20"/>
                <w:szCs w:val="20"/>
              </w:rPr>
              <w:lastRenderedPageBreak/>
              <w:t>Designação do investimento 1</w:t>
            </w:r>
          </w:p>
        </w:tc>
        <w:tc>
          <w:tcPr>
            <w:tcW w:w="709" w:type="dxa"/>
          </w:tcPr>
          <w:p w:rsidR="00E91D29" w:rsidRPr="009C65DC" w:rsidRDefault="00E91D29" w:rsidP="009C65DC">
            <w:pPr>
              <w:keepNext/>
              <w:rPr>
                <w:rFonts w:ascii="Times New Roman" w:hAnsi="Times New Roman" w:cs="Times New Roman"/>
                <w:iCs/>
                <w:sz w:val="20"/>
                <w:szCs w:val="20"/>
              </w:rPr>
            </w:pPr>
          </w:p>
        </w:tc>
        <w:tc>
          <w:tcPr>
            <w:tcW w:w="708" w:type="dxa"/>
          </w:tcPr>
          <w:p w:rsidR="00E91D29" w:rsidRPr="009C65DC" w:rsidRDefault="00E91D29" w:rsidP="009C65DC">
            <w:pPr>
              <w:keepNext/>
              <w:rPr>
                <w:rFonts w:ascii="Times New Roman" w:hAnsi="Times New Roman" w:cs="Times New Roman"/>
                <w:iCs/>
                <w:sz w:val="20"/>
                <w:szCs w:val="20"/>
              </w:rPr>
            </w:pPr>
          </w:p>
        </w:tc>
        <w:tc>
          <w:tcPr>
            <w:tcW w:w="1843" w:type="dxa"/>
          </w:tcPr>
          <w:p w:rsidR="00E91D29" w:rsidRPr="009C65DC" w:rsidRDefault="00E91D29" w:rsidP="009C65DC">
            <w:pPr>
              <w:keepNext/>
              <w:rPr>
                <w:rFonts w:ascii="Times New Roman" w:hAnsi="Times New Roman" w:cs="Times New Roman"/>
                <w:iCs/>
                <w:sz w:val="20"/>
                <w:szCs w:val="20"/>
              </w:rPr>
            </w:pPr>
          </w:p>
        </w:tc>
        <w:tc>
          <w:tcPr>
            <w:tcW w:w="1276" w:type="dxa"/>
          </w:tcPr>
          <w:p w:rsidR="00E91D29" w:rsidRPr="009C65DC" w:rsidRDefault="00E91D29" w:rsidP="009C65DC">
            <w:pPr>
              <w:keepNext/>
              <w:rPr>
                <w:rFonts w:ascii="Times New Roman" w:hAnsi="Times New Roman" w:cs="Times New Roman"/>
                <w:iCs/>
                <w:sz w:val="20"/>
                <w:szCs w:val="20"/>
              </w:rPr>
            </w:pPr>
          </w:p>
        </w:tc>
        <w:tc>
          <w:tcPr>
            <w:tcW w:w="1559" w:type="dxa"/>
          </w:tcPr>
          <w:p w:rsidR="00E91D29" w:rsidRPr="009C65DC" w:rsidRDefault="00E91D29" w:rsidP="009C65DC">
            <w:pPr>
              <w:keepNext/>
              <w:rPr>
                <w:rFonts w:ascii="Times New Roman" w:hAnsi="Times New Roman" w:cs="Times New Roman"/>
                <w:iCs/>
                <w:sz w:val="20"/>
                <w:szCs w:val="20"/>
              </w:rPr>
            </w:pPr>
          </w:p>
        </w:tc>
        <w:tc>
          <w:tcPr>
            <w:tcW w:w="1843" w:type="dxa"/>
          </w:tcPr>
          <w:p w:rsidR="00E91D29" w:rsidRPr="009C65DC" w:rsidRDefault="00E91D29" w:rsidP="009C65DC">
            <w:pPr>
              <w:keepNext/>
              <w:rPr>
                <w:rFonts w:ascii="Times New Roman" w:hAnsi="Times New Roman" w:cs="Times New Roman"/>
                <w:iCs/>
                <w:sz w:val="20"/>
                <w:szCs w:val="20"/>
              </w:rPr>
            </w:pPr>
          </w:p>
        </w:tc>
        <w:tc>
          <w:tcPr>
            <w:tcW w:w="850" w:type="dxa"/>
          </w:tcPr>
          <w:p w:rsidR="00E91D29" w:rsidRPr="009C65DC" w:rsidRDefault="00E91D29" w:rsidP="009C65DC">
            <w:pPr>
              <w:keepNext/>
              <w:rPr>
                <w:rFonts w:ascii="Times New Roman" w:hAnsi="Times New Roman" w:cs="Times New Roman"/>
                <w:iCs/>
                <w:sz w:val="20"/>
                <w:szCs w:val="20"/>
              </w:rPr>
            </w:pPr>
          </w:p>
        </w:tc>
        <w:tc>
          <w:tcPr>
            <w:tcW w:w="851" w:type="dxa"/>
          </w:tcPr>
          <w:p w:rsidR="00E91D29" w:rsidRPr="009C65DC" w:rsidRDefault="00E91D29" w:rsidP="009C65DC">
            <w:pPr>
              <w:keepNext/>
              <w:rPr>
                <w:rFonts w:ascii="Times New Roman" w:hAnsi="Times New Roman" w:cs="Times New Roman"/>
                <w:iCs/>
                <w:sz w:val="20"/>
                <w:szCs w:val="20"/>
              </w:rPr>
            </w:pPr>
          </w:p>
        </w:tc>
        <w:tc>
          <w:tcPr>
            <w:tcW w:w="1559" w:type="dxa"/>
          </w:tcPr>
          <w:p w:rsidR="00E91D29" w:rsidRPr="009C65DC" w:rsidRDefault="00E91D29" w:rsidP="009C65DC">
            <w:pPr>
              <w:keepNext/>
              <w:rPr>
                <w:rFonts w:ascii="Times New Roman" w:hAnsi="Times New Roman" w:cs="Times New Roman"/>
                <w:iCs/>
                <w:sz w:val="20"/>
                <w:szCs w:val="20"/>
              </w:rPr>
            </w:pPr>
          </w:p>
        </w:tc>
        <w:tc>
          <w:tcPr>
            <w:tcW w:w="992" w:type="dxa"/>
          </w:tcPr>
          <w:p w:rsidR="00E91D29" w:rsidRPr="009C65DC" w:rsidRDefault="00E91D29" w:rsidP="009C65DC">
            <w:pPr>
              <w:keepNext/>
              <w:rPr>
                <w:rFonts w:ascii="Times New Roman" w:hAnsi="Times New Roman" w:cs="Times New Roman"/>
                <w:iCs/>
                <w:sz w:val="20"/>
                <w:szCs w:val="20"/>
              </w:rPr>
            </w:pPr>
          </w:p>
        </w:tc>
      </w:tr>
      <w:tr w:rsidR="00E91D29" w:rsidRPr="00E91D29" w:rsidTr="009C65DC">
        <w:tc>
          <w:tcPr>
            <w:tcW w:w="1413" w:type="dxa"/>
          </w:tcPr>
          <w:p w:rsidR="00E91D29" w:rsidRPr="009C65DC" w:rsidRDefault="00E91D29" w:rsidP="009C65DC">
            <w:pPr>
              <w:keepNext/>
              <w:rPr>
                <w:rFonts w:ascii="Times New Roman" w:hAnsi="Times New Roman" w:cs="Times New Roman"/>
                <w:sz w:val="20"/>
                <w:szCs w:val="20"/>
              </w:rPr>
            </w:pPr>
            <w:r w:rsidRPr="009C65DC">
              <w:rPr>
                <w:rFonts w:ascii="Times New Roman" w:hAnsi="Times New Roman" w:cs="Times New Roman"/>
                <w:sz w:val="20"/>
                <w:szCs w:val="20"/>
              </w:rPr>
              <w:t>Designação do investimento 2</w:t>
            </w:r>
          </w:p>
        </w:tc>
        <w:tc>
          <w:tcPr>
            <w:tcW w:w="709" w:type="dxa"/>
          </w:tcPr>
          <w:p w:rsidR="00E91D29" w:rsidRPr="009C65DC" w:rsidRDefault="00E91D29" w:rsidP="009C65DC">
            <w:pPr>
              <w:keepNext/>
              <w:rPr>
                <w:rFonts w:ascii="Times New Roman" w:hAnsi="Times New Roman" w:cs="Times New Roman"/>
                <w:iCs/>
                <w:sz w:val="20"/>
                <w:szCs w:val="20"/>
              </w:rPr>
            </w:pPr>
          </w:p>
        </w:tc>
        <w:tc>
          <w:tcPr>
            <w:tcW w:w="708" w:type="dxa"/>
          </w:tcPr>
          <w:p w:rsidR="00E91D29" w:rsidRPr="009C65DC" w:rsidRDefault="00E91D29" w:rsidP="009C65DC">
            <w:pPr>
              <w:keepNext/>
              <w:rPr>
                <w:rFonts w:ascii="Times New Roman" w:hAnsi="Times New Roman" w:cs="Times New Roman"/>
                <w:iCs/>
                <w:sz w:val="20"/>
                <w:szCs w:val="20"/>
              </w:rPr>
            </w:pPr>
          </w:p>
        </w:tc>
        <w:tc>
          <w:tcPr>
            <w:tcW w:w="1843" w:type="dxa"/>
          </w:tcPr>
          <w:p w:rsidR="00E91D29" w:rsidRPr="009C65DC" w:rsidRDefault="00E91D29" w:rsidP="009C65DC">
            <w:pPr>
              <w:keepNext/>
              <w:rPr>
                <w:rFonts w:ascii="Times New Roman" w:hAnsi="Times New Roman" w:cs="Times New Roman"/>
                <w:iCs/>
                <w:sz w:val="20"/>
                <w:szCs w:val="20"/>
              </w:rPr>
            </w:pPr>
          </w:p>
        </w:tc>
        <w:tc>
          <w:tcPr>
            <w:tcW w:w="1276" w:type="dxa"/>
          </w:tcPr>
          <w:p w:rsidR="00E91D29" w:rsidRPr="009C65DC" w:rsidRDefault="00E91D29" w:rsidP="009C65DC">
            <w:pPr>
              <w:keepNext/>
              <w:rPr>
                <w:rFonts w:ascii="Times New Roman" w:hAnsi="Times New Roman" w:cs="Times New Roman"/>
                <w:iCs/>
                <w:sz w:val="20"/>
                <w:szCs w:val="20"/>
              </w:rPr>
            </w:pPr>
          </w:p>
        </w:tc>
        <w:tc>
          <w:tcPr>
            <w:tcW w:w="1559" w:type="dxa"/>
          </w:tcPr>
          <w:p w:rsidR="00E91D29" w:rsidRPr="009C65DC" w:rsidRDefault="00E91D29" w:rsidP="009C65DC">
            <w:pPr>
              <w:keepNext/>
              <w:rPr>
                <w:rFonts w:ascii="Times New Roman" w:hAnsi="Times New Roman" w:cs="Times New Roman"/>
                <w:iCs/>
                <w:sz w:val="20"/>
                <w:szCs w:val="20"/>
              </w:rPr>
            </w:pPr>
          </w:p>
        </w:tc>
        <w:tc>
          <w:tcPr>
            <w:tcW w:w="1843" w:type="dxa"/>
          </w:tcPr>
          <w:p w:rsidR="00E91D29" w:rsidRPr="009C65DC" w:rsidRDefault="00E91D29" w:rsidP="009C65DC">
            <w:pPr>
              <w:keepNext/>
              <w:rPr>
                <w:rFonts w:ascii="Times New Roman" w:hAnsi="Times New Roman" w:cs="Times New Roman"/>
                <w:iCs/>
                <w:sz w:val="20"/>
                <w:szCs w:val="20"/>
              </w:rPr>
            </w:pPr>
          </w:p>
        </w:tc>
        <w:tc>
          <w:tcPr>
            <w:tcW w:w="850" w:type="dxa"/>
          </w:tcPr>
          <w:p w:rsidR="00E91D29" w:rsidRPr="009C65DC" w:rsidRDefault="00E91D29" w:rsidP="009C65DC">
            <w:pPr>
              <w:keepNext/>
              <w:rPr>
                <w:rFonts w:ascii="Times New Roman" w:hAnsi="Times New Roman" w:cs="Times New Roman"/>
                <w:iCs/>
                <w:sz w:val="20"/>
                <w:szCs w:val="20"/>
              </w:rPr>
            </w:pPr>
          </w:p>
        </w:tc>
        <w:tc>
          <w:tcPr>
            <w:tcW w:w="851" w:type="dxa"/>
          </w:tcPr>
          <w:p w:rsidR="00E91D29" w:rsidRPr="009C65DC" w:rsidRDefault="00E91D29" w:rsidP="009C65DC">
            <w:pPr>
              <w:keepNext/>
              <w:rPr>
                <w:rFonts w:ascii="Times New Roman" w:hAnsi="Times New Roman" w:cs="Times New Roman"/>
                <w:iCs/>
                <w:sz w:val="20"/>
                <w:szCs w:val="20"/>
              </w:rPr>
            </w:pPr>
          </w:p>
        </w:tc>
        <w:tc>
          <w:tcPr>
            <w:tcW w:w="1559" w:type="dxa"/>
          </w:tcPr>
          <w:p w:rsidR="00E91D29" w:rsidRPr="009C65DC" w:rsidRDefault="00E91D29" w:rsidP="009C65DC">
            <w:pPr>
              <w:keepNext/>
              <w:rPr>
                <w:rFonts w:ascii="Times New Roman" w:hAnsi="Times New Roman" w:cs="Times New Roman"/>
                <w:iCs/>
                <w:sz w:val="20"/>
                <w:szCs w:val="20"/>
              </w:rPr>
            </w:pPr>
          </w:p>
        </w:tc>
        <w:tc>
          <w:tcPr>
            <w:tcW w:w="992" w:type="dxa"/>
          </w:tcPr>
          <w:p w:rsidR="00E91D29" w:rsidRPr="009C65DC" w:rsidRDefault="00E91D29" w:rsidP="009C65DC">
            <w:pPr>
              <w:keepNext/>
              <w:rPr>
                <w:rFonts w:ascii="Times New Roman" w:hAnsi="Times New Roman" w:cs="Times New Roman"/>
                <w:iCs/>
                <w:sz w:val="20"/>
                <w:szCs w:val="20"/>
              </w:rPr>
            </w:pPr>
          </w:p>
        </w:tc>
      </w:tr>
      <w:tr w:rsidR="00E91D29" w:rsidRPr="00E91D29" w:rsidTr="009C65DC">
        <w:trPr>
          <w:trHeight w:val="454"/>
        </w:trPr>
        <w:tc>
          <w:tcPr>
            <w:tcW w:w="1413" w:type="dxa"/>
            <w:vAlign w:val="center"/>
          </w:tcPr>
          <w:p w:rsidR="00E91D29" w:rsidRPr="009C65DC" w:rsidRDefault="00E91D29" w:rsidP="009C65DC">
            <w:pPr>
              <w:keepNext/>
              <w:rPr>
                <w:rFonts w:ascii="Times New Roman" w:hAnsi="Times New Roman" w:cs="Times New Roman"/>
                <w:iCs/>
                <w:sz w:val="20"/>
                <w:szCs w:val="20"/>
              </w:rPr>
            </w:pPr>
            <w:r w:rsidRPr="009C65DC">
              <w:rPr>
                <w:rFonts w:ascii="Times New Roman" w:hAnsi="Times New Roman" w:cs="Times New Roman"/>
                <w:iCs/>
                <w:sz w:val="20"/>
                <w:szCs w:val="20"/>
              </w:rPr>
              <w:t>(…)</w:t>
            </w:r>
          </w:p>
        </w:tc>
        <w:tc>
          <w:tcPr>
            <w:tcW w:w="709" w:type="dxa"/>
          </w:tcPr>
          <w:p w:rsidR="00E91D29" w:rsidRPr="009C65DC" w:rsidRDefault="00E91D29" w:rsidP="009C65DC">
            <w:pPr>
              <w:keepNext/>
              <w:rPr>
                <w:rFonts w:ascii="Times New Roman" w:hAnsi="Times New Roman" w:cs="Times New Roman"/>
                <w:iCs/>
                <w:sz w:val="20"/>
                <w:szCs w:val="20"/>
              </w:rPr>
            </w:pPr>
          </w:p>
        </w:tc>
        <w:tc>
          <w:tcPr>
            <w:tcW w:w="708" w:type="dxa"/>
          </w:tcPr>
          <w:p w:rsidR="00E91D29" w:rsidRPr="009C65DC" w:rsidRDefault="00E91D29" w:rsidP="009C65DC">
            <w:pPr>
              <w:keepNext/>
              <w:rPr>
                <w:rFonts w:ascii="Times New Roman" w:hAnsi="Times New Roman" w:cs="Times New Roman"/>
                <w:iCs/>
                <w:sz w:val="20"/>
                <w:szCs w:val="20"/>
              </w:rPr>
            </w:pPr>
          </w:p>
        </w:tc>
        <w:tc>
          <w:tcPr>
            <w:tcW w:w="1843" w:type="dxa"/>
          </w:tcPr>
          <w:p w:rsidR="00E91D29" w:rsidRPr="009C65DC" w:rsidRDefault="00E91D29" w:rsidP="009C65DC">
            <w:pPr>
              <w:keepNext/>
              <w:rPr>
                <w:rFonts w:ascii="Times New Roman" w:hAnsi="Times New Roman" w:cs="Times New Roman"/>
                <w:iCs/>
                <w:sz w:val="20"/>
                <w:szCs w:val="20"/>
              </w:rPr>
            </w:pPr>
          </w:p>
        </w:tc>
        <w:tc>
          <w:tcPr>
            <w:tcW w:w="1276" w:type="dxa"/>
          </w:tcPr>
          <w:p w:rsidR="00E91D29" w:rsidRPr="009C65DC" w:rsidRDefault="00E91D29" w:rsidP="009C65DC">
            <w:pPr>
              <w:keepNext/>
              <w:rPr>
                <w:rFonts w:ascii="Times New Roman" w:hAnsi="Times New Roman" w:cs="Times New Roman"/>
                <w:iCs/>
                <w:sz w:val="20"/>
                <w:szCs w:val="20"/>
              </w:rPr>
            </w:pPr>
          </w:p>
        </w:tc>
        <w:tc>
          <w:tcPr>
            <w:tcW w:w="1559" w:type="dxa"/>
          </w:tcPr>
          <w:p w:rsidR="00E91D29" w:rsidRPr="009C65DC" w:rsidRDefault="00E91D29" w:rsidP="009C65DC">
            <w:pPr>
              <w:keepNext/>
              <w:rPr>
                <w:rFonts w:ascii="Times New Roman" w:hAnsi="Times New Roman" w:cs="Times New Roman"/>
                <w:iCs/>
                <w:sz w:val="20"/>
                <w:szCs w:val="20"/>
              </w:rPr>
            </w:pPr>
          </w:p>
        </w:tc>
        <w:tc>
          <w:tcPr>
            <w:tcW w:w="1843" w:type="dxa"/>
          </w:tcPr>
          <w:p w:rsidR="00E91D29" w:rsidRPr="009C65DC" w:rsidRDefault="00E91D29" w:rsidP="009C65DC">
            <w:pPr>
              <w:keepNext/>
              <w:rPr>
                <w:rFonts w:ascii="Times New Roman" w:hAnsi="Times New Roman" w:cs="Times New Roman"/>
                <w:iCs/>
                <w:sz w:val="20"/>
                <w:szCs w:val="20"/>
              </w:rPr>
            </w:pPr>
          </w:p>
        </w:tc>
        <w:tc>
          <w:tcPr>
            <w:tcW w:w="850" w:type="dxa"/>
          </w:tcPr>
          <w:p w:rsidR="00E91D29" w:rsidRPr="009C65DC" w:rsidRDefault="00E91D29" w:rsidP="009C65DC">
            <w:pPr>
              <w:keepNext/>
              <w:rPr>
                <w:rFonts w:ascii="Times New Roman" w:hAnsi="Times New Roman" w:cs="Times New Roman"/>
                <w:iCs/>
                <w:sz w:val="20"/>
                <w:szCs w:val="20"/>
              </w:rPr>
            </w:pPr>
          </w:p>
        </w:tc>
        <w:tc>
          <w:tcPr>
            <w:tcW w:w="851" w:type="dxa"/>
          </w:tcPr>
          <w:p w:rsidR="00E91D29" w:rsidRPr="009C65DC" w:rsidRDefault="00E91D29" w:rsidP="009C65DC">
            <w:pPr>
              <w:keepNext/>
              <w:rPr>
                <w:rFonts w:ascii="Times New Roman" w:hAnsi="Times New Roman" w:cs="Times New Roman"/>
                <w:iCs/>
                <w:sz w:val="20"/>
                <w:szCs w:val="20"/>
              </w:rPr>
            </w:pPr>
          </w:p>
        </w:tc>
        <w:tc>
          <w:tcPr>
            <w:tcW w:w="1559" w:type="dxa"/>
          </w:tcPr>
          <w:p w:rsidR="00E91D29" w:rsidRPr="009C65DC" w:rsidRDefault="00E91D29" w:rsidP="009C65DC">
            <w:pPr>
              <w:keepNext/>
              <w:rPr>
                <w:rFonts w:ascii="Times New Roman" w:hAnsi="Times New Roman" w:cs="Times New Roman"/>
                <w:iCs/>
                <w:sz w:val="20"/>
                <w:szCs w:val="20"/>
              </w:rPr>
            </w:pPr>
          </w:p>
        </w:tc>
        <w:tc>
          <w:tcPr>
            <w:tcW w:w="992" w:type="dxa"/>
          </w:tcPr>
          <w:p w:rsidR="00E91D29" w:rsidRPr="009C65DC" w:rsidRDefault="00E91D29" w:rsidP="009C65DC">
            <w:pPr>
              <w:keepNext/>
              <w:rPr>
                <w:rFonts w:ascii="Times New Roman" w:hAnsi="Times New Roman" w:cs="Times New Roman"/>
                <w:iCs/>
                <w:sz w:val="20"/>
                <w:szCs w:val="20"/>
              </w:rPr>
            </w:pPr>
          </w:p>
        </w:tc>
      </w:tr>
      <w:tr w:rsidR="00E91D29" w:rsidRPr="00E91D29" w:rsidTr="009C65DC">
        <w:tc>
          <w:tcPr>
            <w:tcW w:w="1413" w:type="dxa"/>
          </w:tcPr>
          <w:p w:rsidR="00E91D29" w:rsidRPr="009C65DC" w:rsidRDefault="00E91D29" w:rsidP="009C65DC">
            <w:pPr>
              <w:keepNext/>
              <w:rPr>
                <w:rFonts w:ascii="Times New Roman" w:hAnsi="Times New Roman" w:cs="Times New Roman"/>
                <w:iCs/>
                <w:sz w:val="20"/>
                <w:szCs w:val="20"/>
              </w:rPr>
            </w:pPr>
            <w:r w:rsidRPr="009C65DC">
              <w:rPr>
                <w:rFonts w:ascii="Times New Roman" w:hAnsi="Times New Roman" w:cs="Times New Roman"/>
                <w:iCs/>
                <w:sz w:val="20"/>
                <w:szCs w:val="20"/>
              </w:rPr>
              <w:t>Valor total dos investimentos</w:t>
            </w:r>
          </w:p>
        </w:tc>
        <w:tc>
          <w:tcPr>
            <w:tcW w:w="709" w:type="dxa"/>
          </w:tcPr>
          <w:p w:rsidR="00E91D29" w:rsidRPr="009C65DC" w:rsidRDefault="00E91D29" w:rsidP="009C65DC">
            <w:pPr>
              <w:keepNext/>
              <w:rPr>
                <w:rFonts w:ascii="Times New Roman" w:hAnsi="Times New Roman" w:cs="Times New Roman"/>
                <w:iCs/>
                <w:sz w:val="20"/>
                <w:szCs w:val="20"/>
              </w:rPr>
            </w:pPr>
          </w:p>
        </w:tc>
        <w:tc>
          <w:tcPr>
            <w:tcW w:w="708" w:type="dxa"/>
          </w:tcPr>
          <w:p w:rsidR="00E91D29" w:rsidRPr="009C65DC" w:rsidRDefault="00E91D29" w:rsidP="009C65DC">
            <w:pPr>
              <w:keepNext/>
              <w:rPr>
                <w:rFonts w:ascii="Times New Roman" w:hAnsi="Times New Roman" w:cs="Times New Roman"/>
                <w:iCs/>
                <w:sz w:val="20"/>
                <w:szCs w:val="20"/>
              </w:rPr>
            </w:pPr>
          </w:p>
        </w:tc>
        <w:tc>
          <w:tcPr>
            <w:tcW w:w="1843" w:type="dxa"/>
          </w:tcPr>
          <w:p w:rsidR="00E91D29" w:rsidRPr="009C65DC" w:rsidRDefault="00E91D29" w:rsidP="009C65DC">
            <w:pPr>
              <w:keepNext/>
              <w:rPr>
                <w:rFonts w:ascii="Times New Roman" w:hAnsi="Times New Roman" w:cs="Times New Roman"/>
                <w:iCs/>
                <w:sz w:val="20"/>
                <w:szCs w:val="20"/>
              </w:rPr>
            </w:pPr>
          </w:p>
        </w:tc>
        <w:tc>
          <w:tcPr>
            <w:tcW w:w="1276" w:type="dxa"/>
          </w:tcPr>
          <w:p w:rsidR="00E91D29" w:rsidRPr="009C65DC" w:rsidRDefault="00E91D29" w:rsidP="009C65DC">
            <w:pPr>
              <w:keepNext/>
              <w:rPr>
                <w:rFonts w:ascii="Times New Roman" w:hAnsi="Times New Roman" w:cs="Times New Roman"/>
                <w:iCs/>
                <w:sz w:val="20"/>
                <w:szCs w:val="20"/>
              </w:rPr>
            </w:pPr>
          </w:p>
        </w:tc>
        <w:tc>
          <w:tcPr>
            <w:tcW w:w="1559" w:type="dxa"/>
          </w:tcPr>
          <w:p w:rsidR="00E91D29" w:rsidRPr="009C65DC" w:rsidRDefault="00E91D29" w:rsidP="009C65DC">
            <w:pPr>
              <w:keepNext/>
              <w:rPr>
                <w:rFonts w:ascii="Times New Roman" w:hAnsi="Times New Roman" w:cs="Times New Roman"/>
                <w:iCs/>
                <w:sz w:val="20"/>
                <w:szCs w:val="20"/>
              </w:rPr>
            </w:pPr>
          </w:p>
        </w:tc>
        <w:tc>
          <w:tcPr>
            <w:tcW w:w="1843" w:type="dxa"/>
          </w:tcPr>
          <w:p w:rsidR="00E91D29" w:rsidRPr="009C65DC" w:rsidRDefault="00E91D29" w:rsidP="009C65DC">
            <w:pPr>
              <w:keepNext/>
              <w:rPr>
                <w:rFonts w:ascii="Times New Roman" w:hAnsi="Times New Roman" w:cs="Times New Roman"/>
                <w:iCs/>
                <w:sz w:val="20"/>
                <w:szCs w:val="20"/>
              </w:rPr>
            </w:pPr>
          </w:p>
        </w:tc>
        <w:tc>
          <w:tcPr>
            <w:tcW w:w="850" w:type="dxa"/>
          </w:tcPr>
          <w:p w:rsidR="00E91D29" w:rsidRPr="009C65DC" w:rsidRDefault="00E91D29" w:rsidP="009C65DC">
            <w:pPr>
              <w:keepNext/>
              <w:rPr>
                <w:rFonts w:ascii="Times New Roman" w:hAnsi="Times New Roman" w:cs="Times New Roman"/>
                <w:iCs/>
                <w:sz w:val="20"/>
                <w:szCs w:val="20"/>
              </w:rPr>
            </w:pPr>
          </w:p>
        </w:tc>
        <w:tc>
          <w:tcPr>
            <w:tcW w:w="851" w:type="dxa"/>
          </w:tcPr>
          <w:p w:rsidR="00E91D29" w:rsidRPr="009C65DC" w:rsidRDefault="00E91D29" w:rsidP="009C65DC">
            <w:pPr>
              <w:keepNext/>
              <w:rPr>
                <w:rFonts w:ascii="Times New Roman" w:hAnsi="Times New Roman" w:cs="Times New Roman"/>
                <w:iCs/>
                <w:sz w:val="20"/>
                <w:szCs w:val="20"/>
              </w:rPr>
            </w:pPr>
          </w:p>
        </w:tc>
        <w:tc>
          <w:tcPr>
            <w:tcW w:w="1559" w:type="dxa"/>
          </w:tcPr>
          <w:p w:rsidR="00E91D29" w:rsidRPr="009C65DC" w:rsidRDefault="00E91D29" w:rsidP="009C65DC">
            <w:pPr>
              <w:keepNext/>
              <w:rPr>
                <w:rFonts w:ascii="Times New Roman" w:hAnsi="Times New Roman" w:cs="Times New Roman"/>
                <w:iCs/>
                <w:sz w:val="20"/>
                <w:szCs w:val="20"/>
              </w:rPr>
            </w:pPr>
          </w:p>
        </w:tc>
        <w:tc>
          <w:tcPr>
            <w:tcW w:w="992" w:type="dxa"/>
          </w:tcPr>
          <w:p w:rsidR="00E91D29" w:rsidRPr="009C65DC" w:rsidRDefault="00E91D29" w:rsidP="009C65DC">
            <w:pPr>
              <w:keepNext/>
              <w:rPr>
                <w:rFonts w:ascii="Times New Roman" w:hAnsi="Times New Roman" w:cs="Times New Roman"/>
                <w:iCs/>
                <w:sz w:val="20"/>
                <w:szCs w:val="20"/>
              </w:rPr>
            </w:pPr>
          </w:p>
        </w:tc>
      </w:tr>
      <w:bookmarkEnd w:id="1"/>
      <w:bookmarkEnd w:id="2"/>
    </w:tbl>
    <w:p w:rsidR="009C65DC" w:rsidRPr="00D87DF9" w:rsidRDefault="009C65DC" w:rsidP="00D87DF9">
      <w:pPr>
        <w:rPr>
          <w:rFonts w:ascii="Times New Roman" w:hAnsi="Times New Roman" w:cs="Times New Roman"/>
          <w:b/>
          <w:color w:val="222A35" w:themeColor="text2" w:themeShade="80"/>
          <w:sz w:val="24"/>
          <w:szCs w:val="24"/>
        </w:rPr>
      </w:pPr>
    </w:p>
    <w:p w:rsidR="00D87DF9" w:rsidRPr="00E91D29" w:rsidRDefault="00D87DF9" w:rsidP="00D87DF9">
      <w:pPr>
        <w:pStyle w:val="PargrafodaLista"/>
        <w:numPr>
          <w:ilvl w:val="0"/>
          <w:numId w:val="1"/>
        </w:numPr>
        <w:rPr>
          <w:rFonts w:ascii="Times New Roman" w:hAnsi="Times New Roman" w:cs="Times New Roman"/>
          <w:b/>
          <w:color w:val="222A35" w:themeColor="text2" w:themeShade="80"/>
          <w:sz w:val="24"/>
          <w:szCs w:val="24"/>
        </w:rPr>
      </w:pPr>
      <w:r w:rsidRPr="00E91D29">
        <w:rPr>
          <w:rFonts w:ascii="Times New Roman" w:hAnsi="Times New Roman" w:cs="Times New Roman"/>
          <w:b/>
          <w:color w:val="222A35" w:themeColor="text2" w:themeShade="80"/>
          <w:sz w:val="24"/>
          <w:szCs w:val="24"/>
        </w:rPr>
        <w:t xml:space="preserve">Alteração ao </w:t>
      </w:r>
      <w:r>
        <w:rPr>
          <w:rFonts w:ascii="Times New Roman" w:hAnsi="Times New Roman" w:cs="Times New Roman"/>
          <w:b/>
          <w:color w:val="222A35" w:themeColor="text2" w:themeShade="80"/>
          <w:sz w:val="24"/>
          <w:szCs w:val="24"/>
        </w:rPr>
        <w:t>Q</w:t>
      </w:r>
      <w:r w:rsidRPr="00E91D29">
        <w:rPr>
          <w:rFonts w:ascii="Times New Roman" w:hAnsi="Times New Roman" w:cs="Times New Roman"/>
          <w:b/>
          <w:color w:val="222A35" w:themeColor="text2" w:themeShade="80"/>
          <w:sz w:val="24"/>
          <w:szCs w:val="24"/>
        </w:rPr>
        <w:t>uadro – Financiamento dos investimentos</w:t>
      </w:r>
      <w:r>
        <w:rPr>
          <w:rFonts w:ascii="Times New Roman" w:hAnsi="Times New Roman" w:cs="Times New Roman"/>
          <w:b/>
          <w:color w:val="222A35" w:themeColor="text2" w:themeShade="80"/>
          <w:sz w:val="24"/>
          <w:szCs w:val="24"/>
        </w:rPr>
        <w:t>,</w:t>
      </w:r>
      <w:r w:rsidRPr="00E91D29">
        <w:rPr>
          <w:rFonts w:ascii="Times New Roman" w:hAnsi="Times New Roman" w:cs="Times New Roman"/>
          <w:b/>
          <w:color w:val="222A35" w:themeColor="text2" w:themeShade="80"/>
          <w:sz w:val="24"/>
          <w:szCs w:val="24"/>
        </w:rPr>
        <w:t xml:space="preserve"> da alínea a) do ponto B.:</w:t>
      </w:r>
    </w:p>
    <w:p w:rsidR="003A3DBF" w:rsidRPr="00E91D29" w:rsidRDefault="001B2FBA" w:rsidP="001B2FBA">
      <w:pPr>
        <w:rPr>
          <w:rFonts w:ascii="Times New Roman" w:hAnsi="Times New Roman" w:cs="Times New Roman"/>
          <w:sz w:val="24"/>
          <w:szCs w:val="24"/>
        </w:rPr>
      </w:pPr>
      <w:r w:rsidRPr="00E91D29">
        <w:rPr>
          <w:rFonts w:ascii="Times New Roman" w:hAnsi="Times New Roman" w:cs="Times New Roman"/>
          <w:sz w:val="24"/>
          <w:szCs w:val="24"/>
        </w:rPr>
        <w:t>Ao invés de considerar este quadro:</w:t>
      </w:r>
    </w:p>
    <w:p w:rsidR="001B2FBA" w:rsidRPr="00E91D29" w:rsidRDefault="001B2FBA" w:rsidP="00024E10">
      <w:pPr>
        <w:spacing w:after="0" w:line="240" w:lineRule="auto"/>
        <w:rPr>
          <w:rFonts w:ascii="Times New Roman" w:hAnsi="Times New Roman" w:cs="Times New Roman"/>
          <w:i/>
          <w:iCs/>
          <w:sz w:val="24"/>
          <w:szCs w:val="24"/>
        </w:rPr>
      </w:pPr>
      <w:r w:rsidRPr="00E91D29">
        <w:rPr>
          <w:rFonts w:ascii="Times New Roman" w:hAnsi="Times New Roman" w:cs="Times New Roman"/>
          <w:i/>
          <w:iCs/>
          <w:color w:val="44546A" w:themeColor="text2"/>
          <w:sz w:val="24"/>
          <w:szCs w:val="24"/>
        </w:rPr>
        <w:t xml:space="preserve">Quadro - Financiamento dos investimentos                                                                                                                                                                                                                                                                                      </w:t>
      </w:r>
      <w:proofErr w:type="spellStart"/>
      <w:r w:rsidRPr="00E91D29">
        <w:rPr>
          <w:rFonts w:ascii="Times New Roman" w:hAnsi="Times New Roman" w:cs="Times New Roman"/>
          <w:iCs/>
          <w:sz w:val="24"/>
          <w:szCs w:val="24"/>
        </w:rPr>
        <w:t>Unid</w:t>
      </w:r>
      <w:proofErr w:type="spellEnd"/>
      <w:r w:rsidRPr="00E91D29">
        <w:rPr>
          <w:rFonts w:ascii="Times New Roman" w:hAnsi="Times New Roman" w:cs="Times New Roman"/>
          <w:iCs/>
          <w:sz w:val="24"/>
          <w:szCs w:val="24"/>
        </w:rPr>
        <w:t xml:space="preserve"> €             </w:t>
      </w:r>
    </w:p>
    <w:tbl>
      <w:tblPr>
        <w:tblStyle w:val="TabelacomGrelha"/>
        <w:tblW w:w="0" w:type="auto"/>
        <w:tblInd w:w="-5" w:type="dxa"/>
        <w:tblLook w:val="04A0" w:firstRow="1" w:lastRow="0" w:firstColumn="1" w:lastColumn="0" w:noHBand="0" w:noVBand="1"/>
      </w:tblPr>
      <w:tblGrid>
        <w:gridCol w:w="3969"/>
        <w:gridCol w:w="993"/>
        <w:gridCol w:w="992"/>
        <w:gridCol w:w="1559"/>
      </w:tblGrid>
      <w:tr w:rsidR="001C428E" w:rsidRPr="00E91D29" w:rsidTr="009C65DC">
        <w:trPr>
          <w:trHeight w:val="510"/>
        </w:trPr>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B2FBA" w:rsidRPr="009C65DC" w:rsidRDefault="001B2FBA" w:rsidP="009C65DC">
            <w:pPr>
              <w:spacing w:after="160" w:line="259" w:lineRule="auto"/>
              <w:jc w:val="center"/>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1B2FBA" w:rsidRPr="009C65DC" w:rsidRDefault="001B2FBA" w:rsidP="009C65DC">
            <w:pPr>
              <w:spacing w:after="160" w:line="259" w:lineRule="auto"/>
              <w:jc w:val="center"/>
              <w:rPr>
                <w:rFonts w:ascii="Times New Roman" w:hAnsi="Times New Roman" w:cs="Times New Roman"/>
                <w:sz w:val="20"/>
              </w:rPr>
            </w:pPr>
            <w:r w:rsidRPr="009C65DC">
              <w:rPr>
                <w:rFonts w:ascii="Times New Roman" w:hAnsi="Times New Roman" w:cs="Times New Roman"/>
                <w:sz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1B2FBA" w:rsidRPr="009C65DC" w:rsidRDefault="001B2FBA" w:rsidP="009C65DC">
            <w:pPr>
              <w:spacing w:after="160" w:line="259" w:lineRule="auto"/>
              <w:jc w:val="center"/>
              <w:rPr>
                <w:rFonts w:ascii="Times New Roman" w:hAnsi="Times New Roman" w:cs="Times New Roman"/>
                <w:sz w:val="20"/>
              </w:rPr>
            </w:pPr>
            <w:r w:rsidRPr="009C65DC">
              <w:rPr>
                <w:rFonts w:ascii="Times New Roman" w:hAnsi="Times New Roman" w:cs="Times New Roman"/>
                <w:sz w:val="20"/>
              </w:rPr>
              <w:t>2021</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9C65DC" w:rsidRPr="009C65DC" w:rsidRDefault="009C65DC" w:rsidP="009C65DC">
            <w:pPr>
              <w:tabs>
                <w:tab w:val="left" w:pos="1229"/>
              </w:tabs>
              <w:contextualSpacing/>
              <w:rPr>
                <w:rFonts w:ascii="Times New Roman" w:hAnsi="Times New Roman" w:cs="Times New Roman"/>
                <w:sz w:val="20"/>
              </w:rPr>
            </w:pPr>
            <w:r w:rsidRPr="009C65DC">
              <w:rPr>
                <w:rFonts w:ascii="Times New Roman" w:hAnsi="Times New Roman" w:cs="Times New Roman"/>
                <w:sz w:val="20"/>
              </w:rPr>
              <w:t xml:space="preserve">            Δ</w:t>
            </w:r>
          </w:p>
          <w:p w:rsidR="001B2FBA" w:rsidRPr="009C65DC" w:rsidRDefault="009C65DC" w:rsidP="009C65DC">
            <w:pPr>
              <w:jc w:val="center"/>
              <w:rPr>
                <w:rFonts w:ascii="Times New Roman" w:hAnsi="Times New Roman" w:cs="Times New Roman"/>
                <w:sz w:val="20"/>
              </w:rPr>
            </w:pPr>
            <w:r w:rsidRPr="009C65DC">
              <w:rPr>
                <w:rFonts w:ascii="Times New Roman" w:hAnsi="Times New Roman" w:cs="Times New Roman"/>
                <w:sz w:val="20"/>
              </w:rPr>
              <w:t>202</w:t>
            </w:r>
            <w:r w:rsidRPr="009C65DC">
              <w:rPr>
                <w:rFonts w:ascii="Times New Roman" w:hAnsi="Times New Roman" w:cs="Times New Roman"/>
                <w:sz w:val="20"/>
              </w:rPr>
              <w:t>1</w:t>
            </w:r>
            <w:r w:rsidRPr="009C65DC">
              <w:rPr>
                <w:rFonts w:ascii="Times New Roman" w:hAnsi="Times New Roman" w:cs="Times New Roman"/>
                <w:sz w:val="20"/>
              </w:rPr>
              <w:t>/202</w:t>
            </w:r>
            <w:r w:rsidRPr="009C65DC">
              <w:rPr>
                <w:rFonts w:ascii="Times New Roman" w:hAnsi="Times New Roman" w:cs="Times New Roman"/>
                <w:sz w:val="20"/>
              </w:rPr>
              <w:t>2</w:t>
            </w:r>
          </w:p>
        </w:tc>
      </w:tr>
      <w:tr w:rsidR="001B2FBA" w:rsidRPr="00E91D29" w:rsidTr="001C428E">
        <w:tc>
          <w:tcPr>
            <w:tcW w:w="3969" w:type="dxa"/>
            <w:tcBorders>
              <w:top w:val="single" w:sz="4" w:space="0" w:color="auto"/>
              <w:left w:val="single" w:sz="4" w:space="0" w:color="auto"/>
              <w:bottom w:val="single" w:sz="4" w:space="0" w:color="auto"/>
              <w:right w:val="single" w:sz="4" w:space="0" w:color="auto"/>
            </w:tcBorders>
            <w:hideMark/>
          </w:tcPr>
          <w:p w:rsidR="001B2FBA" w:rsidRPr="009C65DC" w:rsidRDefault="001B2FBA" w:rsidP="001B2FBA">
            <w:pPr>
              <w:spacing w:after="160" w:line="259" w:lineRule="auto"/>
              <w:rPr>
                <w:rFonts w:ascii="Times New Roman" w:hAnsi="Times New Roman" w:cs="Times New Roman"/>
                <w:sz w:val="20"/>
              </w:rPr>
            </w:pPr>
            <w:r w:rsidRPr="009C65DC">
              <w:rPr>
                <w:rFonts w:ascii="Times New Roman" w:hAnsi="Times New Roman" w:cs="Times New Roman"/>
                <w:sz w:val="20"/>
              </w:rPr>
              <w:t>Investimentos c/IVA</w:t>
            </w:r>
          </w:p>
        </w:tc>
        <w:tc>
          <w:tcPr>
            <w:tcW w:w="993" w:type="dxa"/>
            <w:tcBorders>
              <w:top w:val="single" w:sz="4" w:space="0" w:color="auto"/>
              <w:left w:val="single" w:sz="4" w:space="0" w:color="auto"/>
              <w:bottom w:val="single" w:sz="4" w:space="0" w:color="auto"/>
              <w:right w:val="single" w:sz="4" w:space="0" w:color="auto"/>
            </w:tcBorders>
          </w:tcPr>
          <w:p w:rsidR="001B2FBA" w:rsidRPr="009C65DC" w:rsidRDefault="001B2FBA" w:rsidP="001B2FBA">
            <w:pPr>
              <w:spacing w:after="160" w:line="259" w:lineRule="auto"/>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1B2FBA" w:rsidRPr="009C65DC" w:rsidRDefault="001B2FBA" w:rsidP="001B2FBA">
            <w:pPr>
              <w:spacing w:after="160" w:line="259" w:lineRule="auto"/>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1B2FBA" w:rsidRPr="009C65DC" w:rsidRDefault="001B2FBA" w:rsidP="001B2FBA">
            <w:pPr>
              <w:spacing w:after="160" w:line="259" w:lineRule="auto"/>
              <w:rPr>
                <w:rFonts w:ascii="Times New Roman" w:hAnsi="Times New Roman" w:cs="Times New Roman"/>
                <w:sz w:val="20"/>
              </w:rPr>
            </w:pPr>
          </w:p>
        </w:tc>
      </w:tr>
      <w:tr w:rsidR="001B2FBA" w:rsidRPr="00E91D29" w:rsidTr="00FC1713">
        <w:trPr>
          <w:trHeight w:val="397"/>
        </w:trPr>
        <w:tc>
          <w:tcPr>
            <w:tcW w:w="3969" w:type="dxa"/>
            <w:tcBorders>
              <w:top w:val="single" w:sz="4" w:space="0" w:color="auto"/>
              <w:left w:val="single" w:sz="4" w:space="0" w:color="auto"/>
              <w:bottom w:val="single" w:sz="4" w:space="0" w:color="auto"/>
              <w:right w:val="single" w:sz="4" w:space="0" w:color="auto"/>
            </w:tcBorders>
            <w:hideMark/>
          </w:tcPr>
          <w:p w:rsidR="001B2FBA" w:rsidRPr="009C65DC" w:rsidRDefault="001B2FBA" w:rsidP="001B2FBA">
            <w:pPr>
              <w:spacing w:after="160" w:line="259" w:lineRule="auto"/>
              <w:rPr>
                <w:rFonts w:ascii="Times New Roman" w:hAnsi="Times New Roman" w:cs="Times New Roman"/>
                <w:sz w:val="20"/>
              </w:rPr>
            </w:pPr>
            <w:r w:rsidRPr="009C65DC">
              <w:rPr>
                <w:rFonts w:ascii="Times New Roman" w:hAnsi="Times New Roman" w:cs="Times New Roman"/>
                <w:sz w:val="20"/>
              </w:rPr>
              <w:t>Fontes de Financiamento</w:t>
            </w:r>
          </w:p>
        </w:tc>
        <w:tc>
          <w:tcPr>
            <w:tcW w:w="993" w:type="dxa"/>
            <w:tcBorders>
              <w:top w:val="single" w:sz="4" w:space="0" w:color="auto"/>
              <w:left w:val="single" w:sz="4" w:space="0" w:color="auto"/>
              <w:bottom w:val="single" w:sz="4" w:space="0" w:color="auto"/>
              <w:right w:val="single" w:sz="4" w:space="0" w:color="auto"/>
            </w:tcBorders>
          </w:tcPr>
          <w:p w:rsidR="001B2FBA" w:rsidRPr="009C65DC" w:rsidRDefault="001B2FBA" w:rsidP="001B2FBA">
            <w:pPr>
              <w:spacing w:after="160" w:line="259" w:lineRule="auto"/>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1B2FBA" w:rsidRPr="009C65DC" w:rsidRDefault="001B2FBA" w:rsidP="001B2FBA">
            <w:pPr>
              <w:spacing w:after="160" w:line="259" w:lineRule="auto"/>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1B2FBA" w:rsidRPr="009C65DC" w:rsidRDefault="001B2FBA" w:rsidP="001B2FBA">
            <w:pPr>
              <w:spacing w:after="160" w:line="259" w:lineRule="auto"/>
              <w:rPr>
                <w:rFonts w:ascii="Times New Roman" w:hAnsi="Times New Roman" w:cs="Times New Roman"/>
                <w:sz w:val="20"/>
              </w:rPr>
            </w:pPr>
          </w:p>
        </w:tc>
      </w:tr>
      <w:tr w:rsidR="0067681B" w:rsidRPr="00E91D29" w:rsidTr="00FC1713">
        <w:trPr>
          <w:trHeight w:val="397"/>
        </w:trPr>
        <w:tc>
          <w:tcPr>
            <w:tcW w:w="3969" w:type="dxa"/>
            <w:tcBorders>
              <w:top w:val="single" w:sz="4" w:space="0" w:color="auto"/>
              <w:left w:val="single" w:sz="4" w:space="0" w:color="auto"/>
              <w:bottom w:val="single" w:sz="4" w:space="0" w:color="auto"/>
              <w:right w:val="single" w:sz="4" w:space="0" w:color="auto"/>
            </w:tcBorders>
          </w:tcPr>
          <w:p w:rsidR="0067681B" w:rsidRPr="009C65DC" w:rsidRDefault="0067681B" w:rsidP="001B2FBA">
            <w:pPr>
              <w:rPr>
                <w:rFonts w:ascii="Times New Roman" w:hAnsi="Times New Roman" w:cs="Times New Roman"/>
                <w:sz w:val="20"/>
                <w:szCs w:val="24"/>
              </w:rPr>
            </w:pPr>
          </w:p>
        </w:tc>
        <w:tc>
          <w:tcPr>
            <w:tcW w:w="993" w:type="dxa"/>
            <w:tcBorders>
              <w:top w:val="single" w:sz="4" w:space="0" w:color="auto"/>
              <w:left w:val="single" w:sz="4" w:space="0" w:color="auto"/>
              <w:bottom w:val="single" w:sz="4" w:space="0" w:color="auto"/>
              <w:right w:val="single" w:sz="4" w:space="0" w:color="auto"/>
            </w:tcBorders>
          </w:tcPr>
          <w:p w:rsidR="0067681B" w:rsidRPr="009C65DC" w:rsidRDefault="0067681B" w:rsidP="001B2FBA">
            <w:pPr>
              <w:rPr>
                <w:rFonts w:ascii="Times New Roman" w:hAnsi="Times New Roman" w:cs="Times New Roman"/>
                <w:sz w:val="20"/>
                <w:szCs w:val="24"/>
              </w:rPr>
            </w:pPr>
          </w:p>
        </w:tc>
        <w:tc>
          <w:tcPr>
            <w:tcW w:w="992" w:type="dxa"/>
            <w:tcBorders>
              <w:top w:val="single" w:sz="4" w:space="0" w:color="auto"/>
              <w:left w:val="single" w:sz="4" w:space="0" w:color="auto"/>
              <w:bottom w:val="single" w:sz="4" w:space="0" w:color="auto"/>
              <w:right w:val="single" w:sz="4" w:space="0" w:color="auto"/>
            </w:tcBorders>
          </w:tcPr>
          <w:p w:rsidR="0067681B" w:rsidRPr="009C65DC" w:rsidRDefault="0067681B" w:rsidP="001B2FBA">
            <w:pPr>
              <w:rPr>
                <w:rFonts w:ascii="Times New Roman" w:hAnsi="Times New Roman" w:cs="Times New Roman"/>
                <w:sz w:val="20"/>
                <w:szCs w:val="24"/>
              </w:rPr>
            </w:pPr>
          </w:p>
        </w:tc>
        <w:tc>
          <w:tcPr>
            <w:tcW w:w="1559" w:type="dxa"/>
            <w:tcBorders>
              <w:top w:val="single" w:sz="4" w:space="0" w:color="auto"/>
              <w:left w:val="single" w:sz="4" w:space="0" w:color="auto"/>
              <w:bottom w:val="single" w:sz="4" w:space="0" w:color="auto"/>
              <w:right w:val="single" w:sz="4" w:space="0" w:color="auto"/>
            </w:tcBorders>
          </w:tcPr>
          <w:p w:rsidR="0067681B" w:rsidRPr="009C65DC" w:rsidRDefault="0067681B" w:rsidP="001B2FBA">
            <w:pPr>
              <w:rPr>
                <w:rFonts w:ascii="Times New Roman" w:hAnsi="Times New Roman" w:cs="Times New Roman"/>
                <w:sz w:val="20"/>
                <w:szCs w:val="24"/>
              </w:rPr>
            </w:pPr>
          </w:p>
        </w:tc>
      </w:tr>
    </w:tbl>
    <w:p w:rsidR="00FC1713" w:rsidRDefault="00FC1713" w:rsidP="001B2FBA">
      <w:pPr>
        <w:rPr>
          <w:rFonts w:ascii="Times New Roman" w:hAnsi="Times New Roman" w:cs="Times New Roman"/>
          <w:sz w:val="24"/>
          <w:szCs w:val="24"/>
        </w:rPr>
      </w:pPr>
    </w:p>
    <w:p w:rsidR="001B2FBA" w:rsidRPr="00186A38" w:rsidRDefault="001B2FBA" w:rsidP="00186A38">
      <w:pPr>
        <w:spacing w:after="0"/>
        <w:rPr>
          <w:rFonts w:ascii="Times New Roman" w:hAnsi="Times New Roman" w:cs="Times New Roman"/>
          <w:sz w:val="24"/>
          <w:szCs w:val="24"/>
        </w:rPr>
      </w:pPr>
      <w:r w:rsidRPr="00E91D29">
        <w:rPr>
          <w:rFonts w:ascii="Times New Roman" w:hAnsi="Times New Roman" w:cs="Times New Roman"/>
          <w:sz w:val="24"/>
          <w:szCs w:val="24"/>
        </w:rPr>
        <w:t>Deverá considerar este quadro:</w:t>
      </w:r>
      <w:bookmarkStart w:id="3" w:name="_Hlk139894768"/>
    </w:p>
    <w:p w:rsidR="003A3DBF" w:rsidRPr="00024E10" w:rsidRDefault="003A3DBF" w:rsidP="00186A38">
      <w:pPr>
        <w:keepNext/>
        <w:spacing w:after="0" w:line="240" w:lineRule="auto"/>
        <w:rPr>
          <w:rFonts w:ascii="Times New Roman" w:hAnsi="Times New Roman" w:cs="Times New Roman"/>
          <w:i/>
          <w:iCs/>
          <w:sz w:val="24"/>
          <w:szCs w:val="24"/>
        </w:rPr>
      </w:pPr>
      <w:r w:rsidRPr="00E91D29">
        <w:rPr>
          <w:rFonts w:ascii="Times New Roman" w:hAnsi="Times New Roman" w:cs="Times New Roman"/>
          <w:i/>
          <w:iCs/>
          <w:color w:val="44546A" w:themeColor="text2"/>
          <w:sz w:val="24"/>
          <w:szCs w:val="24"/>
        </w:rPr>
        <w:lastRenderedPageBreak/>
        <w:t>Quadro– Variação dos Investimentos e respetivas fontes de Financiamento 2022/2023</w:t>
      </w:r>
    </w:p>
    <w:p w:rsidR="003A3DBF" w:rsidRPr="00E91D29" w:rsidRDefault="003A3DBF" w:rsidP="003A3DBF">
      <w:pPr>
        <w:keepNext/>
        <w:spacing w:after="0" w:line="240" w:lineRule="auto"/>
        <w:rPr>
          <w:rFonts w:ascii="Times New Roman" w:hAnsi="Times New Roman" w:cs="Times New Roman"/>
          <w:iCs/>
          <w:sz w:val="24"/>
          <w:szCs w:val="24"/>
        </w:rPr>
      </w:pPr>
      <w:proofErr w:type="spellStart"/>
      <w:r w:rsidRPr="00E91D29">
        <w:rPr>
          <w:rFonts w:ascii="Times New Roman" w:hAnsi="Times New Roman" w:cs="Times New Roman"/>
          <w:iCs/>
          <w:sz w:val="24"/>
          <w:szCs w:val="24"/>
        </w:rPr>
        <w:t>Unid</w:t>
      </w:r>
      <w:proofErr w:type="spellEnd"/>
      <w:r w:rsidRPr="00E91D29">
        <w:rPr>
          <w:rFonts w:ascii="Times New Roman" w:hAnsi="Times New Roman" w:cs="Times New Roman"/>
          <w:iCs/>
          <w:sz w:val="24"/>
          <w:szCs w:val="24"/>
        </w:rPr>
        <w:t xml:space="preserve"> </w:t>
      </w:r>
      <w:bookmarkStart w:id="4" w:name="_Hlk82678626"/>
      <w:r w:rsidRPr="00E91D29">
        <w:rPr>
          <w:rFonts w:ascii="Times New Roman" w:hAnsi="Times New Roman" w:cs="Times New Roman"/>
          <w:iCs/>
          <w:sz w:val="24"/>
          <w:szCs w:val="24"/>
        </w:rPr>
        <w:t>€</w:t>
      </w:r>
      <w:bookmarkEnd w:id="4"/>
    </w:p>
    <w:tbl>
      <w:tblPr>
        <w:tblStyle w:val="TabelacomGrelha"/>
        <w:tblpPr w:leftFromText="141" w:rightFromText="141" w:vertAnchor="text" w:horzAnchor="margin" w:tblpX="137" w:tblpY="92"/>
        <w:tblW w:w="0" w:type="auto"/>
        <w:tblLook w:val="04A0" w:firstRow="1" w:lastRow="0" w:firstColumn="1" w:lastColumn="0" w:noHBand="0" w:noVBand="1"/>
      </w:tblPr>
      <w:tblGrid>
        <w:gridCol w:w="3149"/>
        <w:gridCol w:w="1629"/>
        <w:gridCol w:w="1522"/>
        <w:gridCol w:w="1922"/>
      </w:tblGrid>
      <w:tr w:rsidR="003A3DBF" w:rsidRPr="00E91D29" w:rsidTr="00954640">
        <w:trPr>
          <w:trHeight w:val="526"/>
        </w:trPr>
        <w:tc>
          <w:tcPr>
            <w:tcW w:w="3149" w:type="dxa"/>
            <w:shd w:val="clear" w:color="auto" w:fill="F2F2F2" w:themeFill="background1" w:themeFillShade="F2"/>
            <w:vAlign w:val="center"/>
          </w:tcPr>
          <w:p w:rsidR="003A3DBF" w:rsidRPr="00FC1713" w:rsidRDefault="003A3DBF" w:rsidP="00954640">
            <w:pPr>
              <w:tabs>
                <w:tab w:val="left" w:pos="1229"/>
              </w:tabs>
              <w:contextualSpacing/>
              <w:jc w:val="center"/>
              <w:rPr>
                <w:rFonts w:ascii="Times New Roman" w:hAnsi="Times New Roman" w:cs="Times New Roman"/>
                <w:sz w:val="20"/>
                <w:szCs w:val="24"/>
              </w:rPr>
            </w:pPr>
            <w:r w:rsidRPr="00FC1713">
              <w:rPr>
                <w:rFonts w:ascii="Times New Roman" w:hAnsi="Times New Roman" w:cs="Times New Roman"/>
                <w:sz w:val="20"/>
                <w:szCs w:val="24"/>
              </w:rPr>
              <w:t>Investimentos (c/IVA)</w:t>
            </w:r>
          </w:p>
        </w:tc>
        <w:tc>
          <w:tcPr>
            <w:tcW w:w="1629" w:type="dxa"/>
            <w:shd w:val="clear" w:color="auto" w:fill="F2F2F2" w:themeFill="background1" w:themeFillShade="F2"/>
            <w:vAlign w:val="center"/>
          </w:tcPr>
          <w:p w:rsidR="003A3DBF" w:rsidRPr="00FC1713" w:rsidRDefault="003A3DBF" w:rsidP="00954640">
            <w:pPr>
              <w:tabs>
                <w:tab w:val="left" w:pos="1229"/>
              </w:tabs>
              <w:contextualSpacing/>
              <w:jc w:val="center"/>
              <w:rPr>
                <w:rFonts w:ascii="Times New Roman" w:hAnsi="Times New Roman" w:cs="Times New Roman"/>
                <w:sz w:val="20"/>
                <w:szCs w:val="24"/>
              </w:rPr>
            </w:pPr>
            <w:r w:rsidRPr="00FC1713">
              <w:rPr>
                <w:rFonts w:ascii="Times New Roman" w:hAnsi="Times New Roman" w:cs="Times New Roman"/>
                <w:sz w:val="20"/>
                <w:szCs w:val="24"/>
              </w:rPr>
              <w:t>2023</w:t>
            </w:r>
          </w:p>
        </w:tc>
        <w:tc>
          <w:tcPr>
            <w:tcW w:w="1522" w:type="dxa"/>
            <w:shd w:val="clear" w:color="auto" w:fill="F2F2F2" w:themeFill="background1" w:themeFillShade="F2"/>
            <w:vAlign w:val="center"/>
          </w:tcPr>
          <w:p w:rsidR="003A3DBF" w:rsidRPr="00FC1713" w:rsidRDefault="003A3DBF" w:rsidP="00954640">
            <w:pPr>
              <w:tabs>
                <w:tab w:val="left" w:pos="1229"/>
              </w:tabs>
              <w:contextualSpacing/>
              <w:jc w:val="center"/>
              <w:rPr>
                <w:rFonts w:ascii="Times New Roman" w:hAnsi="Times New Roman" w:cs="Times New Roman"/>
                <w:sz w:val="20"/>
                <w:szCs w:val="24"/>
              </w:rPr>
            </w:pPr>
            <w:r w:rsidRPr="00FC1713">
              <w:rPr>
                <w:rFonts w:ascii="Times New Roman" w:hAnsi="Times New Roman" w:cs="Times New Roman"/>
                <w:sz w:val="20"/>
                <w:szCs w:val="24"/>
              </w:rPr>
              <w:t>2022</w:t>
            </w:r>
          </w:p>
        </w:tc>
        <w:tc>
          <w:tcPr>
            <w:tcW w:w="1922" w:type="dxa"/>
            <w:shd w:val="clear" w:color="auto" w:fill="F2F2F2" w:themeFill="background1" w:themeFillShade="F2"/>
          </w:tcPr>
          <w:p w:rsidR="003A3DBF" w:rsidRPr="00FC1713" w:rsidRDefault="003A3DBF" w:rsidP="00954640">
            <w:pPr>
              <w:tabs>
                <w:tab w:val="left" w:pos="1229"/>
              </w:tabs>
              <w:contextualSpacing/>
              <w:rPr>
                <w:rFonts w:ascii="Times New Roman" w:hAnsi="Times New Roman" w:cs="Times New Roman"/>
                <w:sz w:val="20"/>
                <w:szCs w:val="24"/>
              </w:rPr>
            </w:pPr>
            <w:r w:rsidRPr="00FC1713">
              <w:rPr>
                <w:rFonts w:ascii="Times New Roman" w:hAnsi="Times New Roman" w:cs="Times New Roman"/>
                <w:sz w:val="20"/>
                <w:szCs w:val="24"/>
              </w:rPr>
              <w:t xml:space="preserve">              </w:t>
            </w:r>
            <w:r w:rsidR="00FC1713">
              <w:rPr>
                <w:rFonts w:ascii="Times New Roman" w:hAnsi="Times New Roman" w:cs="Times New Roman"/>
                <w:sz w:val="20"/>
                <w:szCs w:val="24"/>
              </w:rPr>
              <w:t xml:space="preserve">  </w:t>
            </w:r>
            <w:r w:rsidRPr="00FC1713">
              <w:rPr>
                <w:rFonts w:ascii="Times New Roman" w:hAnsi="Times New Roman" w:cs="Times New Roman"/>
                <w:sz w:val="20"/>
                <w:szCs w:val="24"/>
              </w:rPr>
              <w:t>Δ</w:t>
            </w:r>
          </w:p>
          <w:p w:rsidR="003A3DBF" w:rsidRPr="00FC1713" w:rsidRDefault="003A3DBF" w:rsidP="00954640">
            <w:pPr>
              <w:tabs>
                <w:tab w:val="left" w:pos="1229"/>
              </w:tabs>
              <w:contextualSpacing/>
              <w:jc w:val="center"/>
              <w:rPr>
                <w:rFonts w:ascii="Times New Roman" w:hAnsi="Times New Roman" w:cs="Times New Roman"/>
                <w:sz w:val="20"/>
                <w:szCs w:val="24"/>
              </w:rPr>
            </w:pPr>
            <w:r w:rsidRPr="00FC1713">
              <w:rPr>
                <w:rFonts w:ascii="Times New Roman" w:hAnsi="Times New Roman" w:cs="Times New Roman"/>
                <w:sz w:val="20"/>
                <w:szCs w:val="24"/>
              </w:rPr>
              <w:t>2022/2023</w:t>
            </w:r>
          </w:p>
        </w:tc>
      </w:tr>
      <w:tr w:rsidR="003A3DBF" w:rsidRPr="00E91D29" w:rsidTr="00954640">
        <w:trPr>
          <w:trHeight w:val="397"/>
        </w:trPr>
        <w:tc>
          <w:tcPr>
            <w:tcW w:w="3149" w:type="dxa"/>
          </w:tcPr>
          <w:p w:rsidR="003A3DBF" w:rsidRPr="00FC1713" w:rsidRDefault="003A3DBF" w:rsidP="00954640">
            <w:pPr>
              <w:tabs>
                <w:tab w:val="left" w:pos="1229"/>
              </w:tabs>
              <w:contextualSpacing/>
              <w:jc w:val="both"/>
              <w:rPr>
                <w:rFonts w:ascii="Times New Roman" w:hAnsi="Times New Roman" w:cs="Times New Roman"/>
                <w:sz w:val="20"/>
                <w:szCs w:val="24"/>
              </w:rPr>
            </w:pPr>
            <w:r w:rsidRPr="00FC1713">
              <w:rPr>
                <w:rFonts w:ascii="Times New Roman" w:hAnsi="Times New Roman" w:cs="Times New Roman"/>
                <w:sz w:val="20"/>
                <w:szCs w:val="24"/>
              </w:rPr>
              <w:t>Designação do investimento 1</w:t>
            </w:r>
          </w:p>
        </w:tc>
        <w:tc>
          <w:tcPr>
            <w:tcW w:w="1629" w:type="dxa"/>
          </w:tcPr>
          <w:p w:rsidR="003A3DBF" w:rsidRPr="00FC1713" w:rsidRDefault="003A3DBF" w:rsidP="00954640">
            <w:pPr>
              <w:tabs>
                <w:tab w:val="left" w:pos="1229"/>
              </w:tabs>
              <w:contextualSpacing/>
              <w:jc w:val="both"/>
              <w:rPr>
                <w:rFonts w:ascii="Times New Roman" w:hAnsi="Times New Roman" w:cs="Times New Roman"/>
                <w:sz w:val="20"/>
                <w:szCs w:val="24"/>
              </w:rPr>
            </w:pPr>
          </w:p>
        </w:tc>
        <w:tc>
          <w:tcPr>
            <w:tcW w:w="1522" w:type="dxa"/>
          </w:tcPr>
          <w:p w:rsidR="003A3DBF" w:rsidRPr="00FC1713" w:rsidRDefault="003A3DBF" w:rsidP="00954640">
            <w:pPr>
              <w:tabs>
                <w:tab w:val="left" w:pos="1229"/>
              </w:tabs>
              <w:contextualSpacing/>
              <w:jc w:val="both"/>
              <w:rPr>
                <w:rFonts w:ascii="Times New Roman" w:hAnsi="Times New Roman" w:cs="Times New Roman"/>
                <w:sz w:val="20"/>
                <w:szCs w:val="24"/>
              </w:rPr>
            </w:pPr>
          </w:p>
        </w:tc>
        <w:tc>
          <w:tcPr>
            <w:tcW w:w="1922" w:type="dxa"/>
          </w:tcPr>
          <w:p w:rsidR="003A3DBF" w:rsidRPr="00FC1713" w:rsidRDefault="003A3DBF" w:rsidP="00954640">
            <w:pPr>
              <w:tabs>
                <w:tab w:val="left" w:pos="1229"/>
              </w:tabs>
              <w:contextualSpacing/>
              <w:jc w:val="both"/>
              <w:rPr>
                <w:rFonts w:ascii="Times New Roman" w:hAnsi="Times New Roman" w:cs="Times New Roman"/>
                <w:sz w:val="20"/>
                <w:szCs w:val="24"/>
              </w:rPr>
            </w:pPr>
          </w:p>
        </w:tc>
      </w:tr>
      <w:tr w:rsidR="003A3DBF" w:rsidRPr="00E91D29" w:rsidTr="00954640">
        <w:trPr>
          <w:trHeight w:val="397"/>
        </w:trPr>
        <w:tc>
          <w:tcPr>
            <w:tcW w:w="3149" w:type="dxa"/>
          </w:tcPr>
          <w:p w:rsidR="003A3DBF" w:rsidRPr="00FC1713" w:rsidRDefault="003A3DBF" w:rsidP="00954640">
            <w:pPr>
              <w:tabs>
                <w:tab w:val="left" w:pos="1229"/>
              </w:tabs>
              <w:contextualSpacing/>
              <w:jc w:val="both"/>
              <w:rPr>
                <w:rFonts w:ascii="Times New Roman" w:hAnsi="Times New Roman" w:cs="Times New Roman"/>
                <w:sz w:val="20"/>
                <w:szCs w:val="24"/>
              </w:rPr>
            </w:pPr>
            <w:r w:rsidRPr="00FC1713">
              <w:rPr>
                <w:rFonts w:ascii="Times New Roman" w:hAnsi="Times New Roman" w:cs="Times New Roman"/>
                <w:sz w:val="20"/>
                <w:szCs w:val="24"/>
              </w:rPr>
              <w:t>Fontes de financiamento do investimento 1</w:t>
            </w:r>
          </w:p>
        </w:tc>
        <w:tc>
          <w:tcPr>
            <w:tcW w:w="1629" w:type="dxa"/>
          </w:tcPr>
          <w:p w:rsidR="003A3DBF" w:rsidRPr="00FC1713" w:rsidRDefault="003A3DBF" w:rsidP="00954640">
            <w:pPr>
              <w:tabs>
                <w:tab w:val="left" w:pos="1229"/>
              </w:tabs>
              <w:contextualSpacing/>
              <w:jc w:val="both"/>
              <w:rPr>
                <w:rFonts w:ascii="Times New Roman" w:hAnsi="Times New Roman" w:cs="Times New Roman"/>
                <w:sz w:val="20"/>
                <w:szCs w:val="24"/>
              </w:rPr>
            </w:pPr>
          </w:p>
        </w:tc>
        <w:tc>
          <w:tcPr>
            <w:tcW w:w="1522" w:type="dxa"/>
          </w:tcPr>
          <w:p w:rsidR="003A3DBF" w:rsidRPr="00FC1713" w:rsidRDefault="003A3DBF" w:rsidP="00954640">
            <w:pPr>
              <w:tabs>
                <w:tab w:val="left" w:pos="1229"/>
              </w:tabs>
              <w:contextualSpacing/>
              <w:jc w:val="both"/>
              <w:rPr>
                <w:rFonts w:ascii="Times New Roman" w:hAnsi="Times New Roman" w:cs="Times New Roman"/>
                <w:sz w:val="20"/>
                <w:szCs w:val="24"/>
              </w:rPr>
            </w:pPr>
          </w:p>
        </w:tc>
        <w:tc>
          <w:tcPr>
            <w:tcW w:w="1922" w:type="dxa"/>
          </w:tcPr>
          <w:p w:rsidR="003A3DBF" w:rsidRPr="00FC1713" w:rsidRDefault="003A3DBF" w:rsidP="00954640">
            <w:pPr>
              <w:tabs>
                <w:tab w:val="left" w:pos="1229"/>
              </w:tabs>
              <w:contextualSpacing/>
              <w:jc w:val="both"/>
              <w:rPr>
                <w:rFonts w:ascii="Times New Roman" w:hAnsi="Times New Roman" w:cs="Times New Roman"/>
                <w:sz w:val="20"/>
                <w:szCs w:val="24"/>
              </w:rPr>
            </w:pPr>
          </w:p>
        </w:tc>
      </w:tr>
      <w:tr w:rsidR="003A3DBF" w:rsidRPr="00E91D29" w:rsidTr="00954640">
        <w:trPr>
          <w:trHeight w:val="397"/>
        </w:trPr>
        <w:tc>
          <w:tcPr>
            <w:tcW w:w="3149" w:type="dxa"/>
          </w:tcPr>
          <w:p w:rsidR="003A3DBF" w:rsidRPr="00FC1713" w:rsidRDefault="003A3DBF" w:rsidP="00954640">
            <w:pPr>
              <w:tabs>
                <w:tab w:val="left" w:pos="1229"/>
              </w:tabs>
              <w:contextualSpacing/>
              <w:jc w:val="both"/>
              <w:rPr>
                <w:rFonts w:ascii="Times New Roman" w:hAnsi="Times New Roman" w:cs="Times New Roman"/>
                <w:sz w:val="20"/>
                <w:szCs w:val="24"/>
              </w:rPr>
            </w:pPr>
            <w:r w:rsidRPr="00FC1713">
              <w:rPr>
                <w:rFonts w:ascii="Times New Roman" w:hAnsi="Times New Roman" w:cs="Times New Roman"/>
                <w:sz w:val="20"/>
                <w:szCs w:val="24"/>
              </w:rPr>
              <w:t>(…)</w:t>
            </w:r>
          </w:p>
        </w:tc>
        <w:tc>
          <w:tcPr>
            <w:tcW w:w="1629" w:type="dxa"/>
          </w:tcPr>
          <w:p w:rsidR="003A3DBF" w:rsidRPr="00FC1713" w:rsidRDefault="003A3DBF" w:rsidP="00954640">
            <w:pPr>
              <w:tabs>
                <w:tab w:val="left" w:pos="1229"/>
              </w:tabs>
              <w:contextualSpacing/>
              <w:jc w:val="both"/>
              <w:rPr>
                <w:rFonts w:ascii="Times New Roman" w:hAnsi="Times New Roman" w:cs="Times New Roman"/>
                <w:sz w:val="20"/>
                <w:szCs w:val="24"/>
              </w:rPr>
            </w:pPr>
          </w:p>
        </w:tc>
        <w:tc>
          <w:tcPr>
            <w:tcW w:w="1522" w:type="dxa"/>
          </w:tcPr>
          <w:p w:rsidR="003A3DBF" w:rsidRPr="00FC1713" w:rsidRDefault="003A3DBF" w:rsidP="00954640">
            <w:pPr>
              <w:tabs>
                <w:tab w:val="left" w:pos="1229"/>
              </w:tabs>
              <w:contextualSpacing/>
              <w:jc w:val="both"/>
              <w:rPr>
                <w:rFonts w:ascii="Times New Roman" w:hAnsi="Times New Roman" w:cs="Times New Roman"/>
                <w:sz w:val="20"/>
                <w:szCs w:val="24"/>
              </w:rPr>
            </w:pPr>
          </w:p>
        </w:tc>
        <w:tc>
          <w:tcPr>
            <w:tcW w:w="1922" w:type="dxa"/>
          </w:tcPr>
          <w:p w:rsidR="003A3DBF" w:rsidRPr="00FC1713" w:rsidRDefault="003A3DBF" w:rsidP="00954640">
            <w:pPr>
              <w:tabs>
                <w:tab w:val="left" w:pos="1229"/>
              </w:tabs>
              <w:contextualSpacing/>
              <w:jc w:val="both"/>
              <w:rPr>
                <w:rFonts w:ascii="Times New Roman" w:hAnsi="Times New Roman" w:cs="Times New Roman"/>
                <w:sz w:val="20"/>
                <w:szCs w:val="24"/>
              </w:rPr>
            </w:pPr>
          </w:p>
        </w:tc>
      </w:tr>
      <w:tr w:rsidR="003A3DBF" w:rsidRPr="00E91D29" w:rsidTr="00954640">
        <w:trPr>
          <w:trHeight w:val="397"/>
        </w:trPr>
        <w:tc>
          <w:tcPr>
            <w:tcW w:w="3149" w:type="dxa"/>
          </w:tcPr>
          <w:p w:rsidR="003A3DBF" w:rsidRPr="00FC1713" w:rsidRDefault="003A3DBF" w:rsidP="00954640">
            <w:pPr>
              <w:tabs>
                <w:tab w:val="left" w:pos="1229"/>
              </w:tabs>
              <w:contextualSpacing/>
              <w:jc w:val="both"/>
              <w:rPr>
                <w:rFonts w:ascii="Times New Roman" w:hAnsi="Times New Roman" w:cs="Times New Roman"/>
                <w:sz w:val="20"/>
                <w:szCs w:val="24"/>
              </w:rPr>
            </w:pPr>
            <w:r w:rsidRPr="00FC1713">
              <w:rPr>
                <w:rFonts w:ascii="Times New Roman" w:hAnsi="Times New Roman" w:cs="Times New Roman"/>
                <w:sz w:val="20"/>
                <w:szCs w:val="24"/>
              </w:rPr>
              <w:t>Total</w:t>
            </w:r>
          </w:p>
        </w:tc>
        <w:tc>
          <w:tcPr>
            <w:tcW w:w="1629" w:type="dxa"/>
          </w:tcPr>
          <w:p w:rsidR="003A3DBF" w:rsidRPr="00FC1713" w:rsidRDefault="003A3DBF" w:rsidP="00954640">
            <w:pPr>
              <w:tabs>
                <w:tab w:val="left" w:pos="1229"/>
              </w:tabs>
              <w:contextualSpacing/>
              <w:jc w:val="both"/>
              <w:rPr>
                <w:rFonts w:ascii="Times New Roman" w:hAnsi="Times New Roman" w:cs="Times New Roman"/>
                <w:sz w:val="20"/>
                <w:szCs w:val="24"/>
              </w:rPr>
            </w:pPr>
          </w:p>
        </w:tc>
        <w:tc>
          <w:tcPr>
            <w:tcW w:w="1522" w:type="dxa"/>
          </w:tcPr>
          <w:p w:rsidR="003A3DBF" w:rsidRPr="00FC1713" w:rsidRDefault="003A3DBF" w:rsidP="00954640">
            <w:pPr>
              <w:tabs>
                <w:tab w:val="left" w:pos="1229"/>
              </w:tabs>
              <w:contextualSpacing/>
              <w:jc w:val="both"/>
              <w:rPr>
                <w:rFonts w:ascii="Times New Roman" w:hAnsi="Times New Roman" w:cs="Times New Roman"/>
                <w:sz w:val="20"/>
                <w:szCs w:val="24"/>
              </w:rPr>
            </w:pPr>
          </w:p>
        </w:tc>
        <w:tc>
          <w:tcPr>
            <w:tcW w:w="1922" w:type="dxa"/>
          </w:tcPr>
          <w:p w:rsidR="003A3DBF" w:rsidRPr="00FC1713" w:rsidRDefault="003A3DBF" w:rsidP="00954640">
            <w:pPr>
              <w:tabs>
                <w:tab w:val="left" w:pos="1229"/>
              </w:tabs>
              <w:contextualSpacing/>
              <w:jc w:val="both"/>
              <w:rPr>
                <w:rFonts w:ascii="Times New Roman" w:hAnsi="Times New Roman" w:cs="Times New Roman"/>
                <w:sz w:val="20"/>
                <w:szCs w:val="24"/>
              </w:rPr>
            </w:pPr>
          </w:p>
        </w:tc>
      </w:tr>
    </w:tbl>
    <w:p w:rsidR="003A3DBF" w:rsidRPr="00E91D29" w:rsidRDefault="003A3DBF" w:rsidP="003A3DBF">
      <w:pPr>
        <w:keepNext/>
        <w:spacing w:after="0" w:line="240" w:lineRule="auto"/>
        <w:rPr>
          <w:rFonts w:ascii="Times New Roman" w:hAnsi="Times New Roman" w:cs="Times New Roman"/>
          <w:i/>
          <w:iCs/>
          <w:color w:val="44546A" w:themeColor="text2"/>
          <w:sz w:val="24"/>
          <w:szCs w:val="24"/>
        </w:rPr>
      </w:pPr>
    </w:p>
    <w:p w:rsidR="00E91D29" w:rsidRPr="00E91D29" w:rsidRDefault="00E91D29" w:rsidP="003A3DBF">
      <w:pPr>
        <w:keepNext/>
        <w:spacing w:after="0" w:line="240" w:lineRule="auto"/>
        <w:rPr>
          <w:rFonts w:ascii="Times New Roman" w:hAnsi="Times New Roman" w:cs="Times New Roman"/>
          <w:i/>
          <w:iCs/>
          <w:color w:val="44546A" w:themeColor="text2"/>
          <w:sz w:val="24"/>
          <w:szCs w:val="24"/>
        </w:rPr>
      </w:pPr>
    </w:p>
    <w:p w:rsidR="00E91D29" w:rsidRPr="00E91D29" w:rsidRDefault="00E91D29" w:rsidP="003A3DBF">
      <w:pPr>
        <w:keepNext/>
        <w:spacing w:after="0" w:line="240" w:lineRule="auto"/>
        <w:rPr>
          <w:rFonts w:ascii="Times New Roman" w:hAnsi="Times New Roman" w:cs="Times New Roman"/>
          <w:i/>
          <w:iCs/>
          <w:color w:val="44546A" w:themeColor="text2"/>
          <w:sz w:val="24"/>
          <w:szCs w:val="24"/>
        </w:rPr>
      </w:pPr>
    </w:p>
    <w:p w:rsidR="00E91D29" w:rsidRPr="00E91D29" w:rsidRDefault="00E91D29" w:rsidP="003A3DBF">
      <w:pPr>
        <w:keepNext/>
        <w:spacing w:after="0" w:line="240" w:lineRule="auto"/>
        <w:rPr>
          <w:rFonts w:ascii="Times New Roman" w:hAnsi="Times New Roman" w:cs="Times New Roman"/>
          <w:i/>
          <w:iCs/>
          <w:color w:val="44546A" w:themeColor="text2"/>
          <w:sz w:val="24"/>
          <w:szCs w:val="24"/>
        </w:rPr>
      </w:pPr>
    </w:p>
    <w:p w:rsidR="00E91D29" w:rsidRPr="00E91D29" w:rsidRDefault="00E91D29" w:rsidP="003A3DBF">
      <w:pPr>
        <w:keepNext/>
        <w:spacing w:after="0" w:line="240" w:lineRule="auto"/>
        <w:rPr>
          <w:rFonts w:ascii="Times New Roman" w:hAnsi="Times New Roman" w:cs="Times New Roman"/>
          <w:i/>
          <w:iCs/>
          <w:color w:val="44546A" w:themeColor="text2"/>
          <w:sz w:val="24"/>
          <w:szCs w:val="24"/>
        </w:rPr>
      </w:pPr>
    </w:p>
    <w:p w:rsidR="00E91D29" w:rsidRPr="00E91D29" w:rsidRDefault="00E91D29" w:rsidP="003A3DBF">
      <w:pPr>
        <w:keepNext/>
        <w:spacing w:after="0" w:line="240" w:lineRule="auto"/>
        <w:rPr>
          <w:rFonts w:ascii="Times New Roman" w:hAnsi="Times New Roman" w:cs="Times New Roman"/>
          <w:i/>
          <w:iCs/>
          <w:color w:val="44546A" w:themeColor="text2"/>
          <w:sz w:val="24"/>
          <w:szCs w:val="24"/>
        </w:rPr>
      </w:pPr>
    </w:p>
    <w:p w:rsidR="00E91D29" w:rsidRDefault="00E91D29" w:rsidP="003A3DBF">
      <w:pPr>
        <w:keepNext/>
        <w:spacing w:after="0" w:line="240" w:lineRule="auto"/>
        <w:rPr>
          <w:rFonts w:ascii="Times New Roman" w:hAnsi="Times New Roman" w:cs="Times New Roman"/>
          <w:i/>
          <w:iCs/>
          <w:color w:val="44546A" w:themeColor="text2"/>
          <w:sz w:val="24"/>
          <w:szCs w:val="24"/>
        </w:rPr>
      </w:pPr>
    </w:p>
    <w:p w:rsidR="009C65DC" w:rsidRPr="00E91D29" w:rsidRDefault="009C65DC" w:rsidP="003A3DBF">
      <w:pPr>
        <w:keepNext/>
        <w:spacing w:after="0" w:line="240" w:lineRule="auto"/>
        <w:rPr>
          <w:rFonts w:ascii="Times New Roman" w:hAnsi="Times New Roman" w:cs="Times New Roman"/>
          <w:i/>
          <w:iCs/>
          <w:color w:val="44546A" w:themeColor="text2"/>
          <w:sz w:val="24"/>
          <w:szCs w:val="24"/>
        </w:rPr>
      </w:pPr>
    </w:p>
    <w:p w:rsidR="00E91D29" w:rsidRPr="00E91D29" w:rsidRDefault="00E91D29" w:rsidP="003A3DBF">
      <w:pPr>
        <w:keepNext/>
        <w:spacing w:after="0" w:line="240" w:lineRule="auto"/>
        <w:rPr>
          <w:rFonts w:ascii="Times New Roman" w:hAnsi="Times New Roman" w:cs="Times New Roman"/>
          <w:i/>
          <w:iCs/>
          <w:color w:val="44546A" w:themeColor="text2"/>
          <w:sz w:val="24"/>
          <w:szCs w:val="24"/>
        </w:rPr>
      </w:pPr>
    </w:p>
    <w:p w:rsidR="003A3DBF" w:rsidRPr="00E91D29" w:rsidRDefault="003A3DBF" w:rsidP="002A6156">
      <w:pPr>
        <w:pStyle w:val="PargrafodaLista"/>
        <w:keepNext/>
        <w:numPr>
          <w:ilvl w:val="0"/>
          <w:numId w:val="1"/>
        </w:numPr>
        <w:spacing w:before="120" w:after="120" w:line="276" w:lineRule="auto"/>
        <w:jc w:val="both"/>
        <w:rPr>
          <w:rFonts w:ascii="Times New Roman" w:hAnsi="Times New Roman" w:cs="Times New Roman"/>
          <w:b/>
          <w:color w:val="222A35" w:themeColor="text2" w:themeShade="80"/>
          <w:sz w:val="24"/>
          <w:szCs w:val="24"/>
        </w:rPr>
      </w:pPr>
      <w:r w:rsidRPr="00E91D29">
        <w:rPr>
          <w:rFonts w:ascii="Times New Roman" w:hAnsi="Times New Roman" w:cs="Times New Roman"/>
          <w:b/>
          <w:color w:val="222A35" w:themeColor="text2" w:themeShade="80"/>
          <w:sz w:val="24"/>
          <w:szCs w:val="24"/>
        </w:rPr>
        <w:t>Alteração da</w:t>
      </w:r>
      <w:r w:rsidR="00707F82" w:rsidRPr="00E91D29">
        <w:rPr>
          <w:rFonts w:ascii="Times New Roman" w:hAnsi="Times New Roman" w:cs="Times New Roman"/>
          <w:b/>
          <w:color w:val="222A35" w:themeColor="text2" w:themeShade="80"/>
          <w:sz w:val="24"/>
          <w:szCs w:val="24"/>
        </w:rPr>
        <w:t>s</w:t>
      </w:r>
      <w:r w:rsidRPr="00E91D29">
        <w:rPr>
          <w:rFonts w:ascii="Times New Roman" w:hAnsi="Times New Roman" w:cs="Times New Roman"/>
          <w:b/>
          <w:color w:val="222A35" w:themeColor="text2" w:themeShade="80"/>
          <w:sz w:val="24"/>
          <w:szCs w:val="24"/>
        </w:rPr>
        <w:t xml:space="preserve"> linha</w:t>
      </w:r>
      <w:r w:rsidR="00707F82" w:rsidRPr="00E91D29">
        <w:rPr>
          <w:rFonts w:ascii="Times New Roman" w:hAnsi="Times New Roman" w:cs="Times New Roman"/>
          <w:b/>
          <w:color w:val="222A35" w:themeColor="text2" w:themeShade="80"/>
          <w:sz w:val="24"/>
          <w:szCs w:val="24"/>
        </w:rPr>
        <w:t>s</w:t>
      </w:r>
      <w:r w:rsidRPr="00E91D29">
        <w:rPr>
          <w:rFonts w:ascii="Times New Roman" w:hAnsi="Times New Roman" w:cs="Times New Roman"/>
          <w:b/>
          <w:color w:val="222A35" w:themeColor="text2" w:themeShade="80"/>
          <w:sz w:val="24"/>
          <w:szCs w:val="24"/>
        </w:rPr>
        <w:t xml:space="preserve"> </w:t>
      </w:r>
      <w:r w:rsidR="008A1380" w:rsidRPr="00E91D29">
        <w:rPr>
          <w:rFonts w:ascii="Times New Roman" w:hAnsi="Times New Roman" w:cs="Times New Roman"/>
          <w:b/>
          <w:color w:val="222A35" w:themeColor="text2" w:themeShade="80"/>
          <w:sz w:val="24"/>
          <w:szCs w:val="24"/>
        </w:rPr>
        <w:t xml:space="preserve">33 </w:t>
      </w:r>
      <w:r w:rsidR="002A6156" w:rsidRPr="00E91D29">
        <w:rPr>
          <w:rFonts w:ascii="Times New Roman" w:hAnsi="Times New Roman" w:cs="Times New Roman"/>
          <w:b/>
          <w:color w:val="222A35" w:themeColor="text2" w:themeShade="80"/>
          <w:sz w:val="24"/>
          <w:szCs w:val="24"/>
        </w:rPr>
        <w:t xml:space="preserve">e 36 </w:t>
      </w:r>
      <w:r w:rsidRPr="00E91D29">
        <w:rPr>
          <w:rFonts w:ascii="Times New Roman" w:hAnsi="Times New Roman" w:cs="Times New Roman"/>
          <w:b/>
          <w:color w:val="222A35" w:themeColor="text2" w:themeShade="80"/>
          <w:sz w:val="24"/>
          <w:szCs w:val="24"/>
        </w:rPr>
        <w:t>do Quadro resumo do cumprimento das orientações legais</w:t>
      </w:r>
      <w:r w:rsidR="001C428E">
        <w:rPr>
          <w:rFonts w:ascii="Times New Roman" w:hAnsi="Times New Roman" w:cs="Times New Roman"/>
          <w:b/>
          <w:color w:val="222A35" w:themeColor="text2" w:themeShade="80"/>
          <w:sz w:val="24"/>
          <w:szCs w:val="24"/>
        </w:rPr>
        <w:t>,</w:t>
      </w:r>
      <w:r w:rsidRPr="00E91D29">
        <w:rPr>
          <w:rFonts w:ascii="Times New Roman" w:hAnsi="Times New Roman" w:cs="Times New Roman"/>
          <w:b/>
          <w:color w:val="222A35" w:themeColor="text2" w:themeShade="80"/>
          <w:sz w:val="24"/>
          <w:szCs w:val="24"/>
        </w:rPr>
        <w:t xml:space="preserve"> da alínea c) </w:t>
      </w:r>
      <w:r w:rsidR="008A1380" w:rsidRPr="00E91D29">
        <w:rPr>
          <w:rFonts w:ascii="Times New Roman" w:hAnsi="Times New Roman" w:cs="Times New Roman"/>
          <w:b/>
          <w:color w:val="222A35" w:themeColor="text2" w:themeShade="80"/>
          <w:sz w:val="24"/>
          <w:szCs w:val="24"/>
        </w:rPr>
        <w:t>do ponto B.:</w:t>
      </w:r>
    </w:p>
    <w:p w:rsidR="002A6156" w:rsidRPr="00AC42BD" w:rsidRDefault="002A6156" w:rsidP="00AC42BD">
      <w:pPr>
        <w:keepNext/>
        <w:spacing w:before="120" w:after="120" w:line="276" w:lineRule="auto"/>
        <w:jc w:val="both"/>
        <w:rPr>
          <w:rFonts w:ascii="Times New Roman" w:hAnsi="Times New Roman" w:cs="Times New Roman"/>
          <w:sz w:val="24"/>
          <w:szCs w:val="24"/>
        </w:rPr>
      </w:pPr>
      <w:r w:rsidRPr="00AC42BD">
        <w:rPr>
          <w:rFonts w:ascii="Times New Roman" w:hAnsi="Times New Roman" w:cs="Times New Roman"/>
          <w:sz w:val="24"/>
          <w:szCs w:val="24"/>
        </w:rPr>
        <w:t xml:space="preserve">- </w:t>
      </w:r>
      <w:r w:rsidR="008A1380" w:rsidRPr="00AC42BD">
        <w:rPr>
          <w:rFonts w:ascii="Times New Roman" w:hAnsi="Times New Roman" w:cs="Times New Roman"/>
          <w:sz w:val="24"/>
          <w:szCs w:val="24"/>
        </w:rPr>
        <w:t xml:space="preserve">Ao invés de </w:t>
      </w:r>
      <w:r w:rsidRPr="00AC42BD">
        <w:rPr>
          <w:rFonts w:ascii="Times New Roman" w:hAnsi="Times New Roman" w:cs="Times New Roman"/>
          <w:sz w:val="24"/>
          <w:szCs w:val="24"/>
        </w:rPr>
        <w:t>“</w:t>
      </w:r>
      <w:r w:rsidR="008A1380" w:rsidRPr="00AC42BD">
        <w:rPr>
          <w:rFonts w:ascii="Times New Roman" w:hAnsi="Times New Roman" w:cs="Times New Roman"/>
          <w:sz w:val="24"/>
          <w:szCs w:val="24"/>
        </w:rPr>
        <w:t>Contratação de Estudos, Pareceres, Projetos e Consultoria (artigo 62.º do DLR n.º 28-A/2021/M, ORAM 2022)</w:t>
      </w:r>
      <w:r w:rsidRPr="00AC42BD">
        <w:rPr>
          <w:rFonts w:ascii="Times New Roman" w:hAnsi="Times New Roman" w:cs="Times New Roman"/>
          <w:sz w:val="24"/>
          <w:szCs w:val="24"/>
        </w:rPr>
        <w:t>”</w:t>
      </w:r>
      <w:r w:rsidR="008A1380" w:rsidRPr="00AC42BD">
        <w:rPr>
          <w:rFonts w:ascii="Times New Roman" w:hAnsi="Times New Roman" w:cs="Times New Roman"/>
          <w:sz w:val="24"/>
          <w:szCs w:val="24"/>
        </w:rPr>
        <w:t xml:space="preserve"> considerar </w:t>
      </w:r>
      <w:r w:rsidRPr="00AC42BD">
        <w:rPr>
          <w:rFonts w:ascii="Times New Roman" w:hAnsi="Times New Roman" w:cs="Times New Roman"/>
          <w:sz w:val="24"/>
          <w:szCs w:val="24"/>
        </w:rPr>
        <w:t>“</w:t>
      </w:r>
      <w:r w:rsidR="008A1380" w:rsidRPr="00AC42BD">
        <w:rPr>
          <w:rFonts w:ascii="Times New Roman" w:hAnsi="Times New Roman" w:cs="Times New Roman"/>
          <w:sz w:val="24"/>
          <w:szCs w:val="24"/>
        </w:rPr>
        <w:t>Contratação de Estudos, Pareceres, Projetos e Consultoria (artigo 62.º do DLR n.º 26/2022/M, ORAM 2023)</w:t>
      </w:r>
      <w:bookmarkEnd w:id="3"/>
      <w:r w:rsidRPr="00AC42BD">
        <w:rPr>
          <w:rFonts w:ascii="Times New Roman" w:hAnsi="Times New Roman" w:cs="Times New Roman"/>
          <w:sz w:val="24"/>
          <w:szCs w:val="24"/>
        </w:rPr>
        <w:t>”.</w:t>
      </w:r>
    </w:p>
    <w:p w:rsidR="008A1380" w:rsidRPr="00AC42BD" w:rsidRDefault="002A6156" w:rsidP="00AC42BD">
      <w:pPr>
        <w:keepNext/>
        <w:spacing w:before="120" w:after="120" w:line="276" w:lineRule="auto"/>
        <w:jc w:val="both"/>
        <w:rPr>
          <w:rFonts w:ascii="Times New Roman" w:hAnsi="Times New Roman" w:cs="Times New Roman"/>
          <w:sz w:val="24"/>
          <w:szCs w:val="24"/>
        </w:rPr>
      </w:pPr>
      <w:r w:rsidRPr="00AC42BD">
        <w:rPr>
          <w:rFonts w:ascii="Times New Roman" w:hAnsi="Times New Roman" w:cs="Times New Roman"/>
          <w:sz w:val="24"/>
          <w:szCs w:val="24"/>
        </w:rPr>
        <w:t xml:space="preserve">- </w:t>
      </w:r>
      <w:r w:rsidR="008A1380" w:rsidRPr="00AC42BD">
        <w:rPr>
          <w:rFonts w:ascii="Times New Roman" w:hAnsi="Times New Roman" w:cs="Times New Roman"/>
          <w:sz w:val="24"/>
          <w:szCs w:val="24"/>
        </w:rPr>
        <w:t xml:space="preserve">Eliminação da linha referente à </w:t>
      </w:r>
      <w:r w:rsidRPr="00AC42BD">
        <w:rPr>
          <w:rFonts w:ascii="Times New Roman" w:hAnsi="Times New Roman" w:cs="Times New Roman"/>
          <w:sz w:val="24"/>
          <w:szCs w:val="24"/>
        </w:rPr>
        <w:t>“</w:t>
      </w:r>
      <w:r w:rsidR="008A1380" w:rsidRPr="00AC42BD">
        <w:rPr>
          <w:rFonts w:ascii="Times New Roman" w:hAnsi="Times New Roman" w:cs="Times New Roman"/>
          <w:sz w:val="24"/>
          <w:szCs w:val="24"/>
        </w:rPr>
        <w:t>Promoção da igualdade salarial entre mulheres e homens – n.º2 da RCM n.º18/2014.</w:t>
      </w:r>
      <w:r w:rsidRPr="00AC42BD">
        <w:rPr>
          <w:rFonts w:ascii="Times New Roman" w:hAnsi="Times New Roman" w:cs="Times New Roman"/>
          <w:sz w:val="24"/>
          <w:szCs w:val="24"/>
        </w:rPr>
        <w:t>”</w:t>
      </w:r>
    </w:p>
    <w:p w:rsidR="002A6156" w:rsidRPr="00E91D29" w:rsidRDefault="002A6156" w:rsidP="002A6156">
      <w:pPr>
        <w:pStyle w:val="PargrafodaLista"/>
        <w:keepNext/>
        <w:spacing w:after="0" w:line="240" w:lineRule="auto"/>
        <w:ind w:left="360"/>
        <w:rPr>
          <w:rFonts w:ascii="Times New Roman" w:hAnsi="Times New Roman" w:cs="Times New Roman"/>
          <w:sz w:val="24"/>
          <w:szCs w:val="24"/>
        </w:rPr>
      </w:pPr>
    </w:p>
    <w:p w:rsidR="002A6156" w:rsidRPr="00E91D29" w:rsidRDefault="008A1380" w:rsidP="002A6156">
      <w:pPr>
        <w:pStyle w:val="PargrafodaLista"/>
        <w:numPr>
          <w:ilvl w:val="0"/>
          <w:numId w:val="1"/>
        </w:numPr>
        <w:rPr>
          <w:rFonts w:ascii="Times New Roman" w:hAnsi="Times New Roman" w:cs="Times New Roman"/>
          <w:b/>
          <w:color w:val="222A35" w:themeColor="text2" w:themeShade="80"/>
          <w:sz w:val="24"/>
          <w:szCs w:val="24"/>
        </w:rPr>
      </w:pPr>
      <w:r w:rsidRPr="00E91D29">
        <w:rPr>
          <w:rFonts w:ascii="Times New Roman" w:hAnsi="Times New Roman" w:cs="Times New Roman"/>
          <w:b/>
          <w:color w:val="222A35" w:themeColor="text2" w:themeShade="80"/>
          <w:sz w:val="24"/>
          <w:szCs w:val="24"/>
        </w:rPr>
        <w:t>Alteração ao Quadro 1-Execução Objetivos de gestão 2022</w:t>
      </w:r>
      <w:r w:rsidR="002A6156" w:rsidRPr="00E91D29">
        <w:rPr>
          <w:rFonts w:ascii="Times New Roman" w:hAnsi="Times New Roman" w:cs="Times New Roman"/>
          <w:b/>
          <w:color w:val="222A35" w:themeColor="text2" w:themeShade="80"/>
          <w:sz w:val="24"/>
          <w:szCs w:val="24"/>
        </w:rPr>
        <w:t>,</w:t>
      </w:r>
      <w:r w:rsidRPr="00E91D29">
        <w:rPr>
          <w:rFonts w:ascii="Times New Roman" w:hAnsi="Times New Roman" w:cs="Times New Roman"/>
          <w:b/>
          <w:color w:val="222A35" w:themeColor="text2" w:themeShade="80"/>
          <w:sz w:val="24"/>
          <w:szCs w:val="24"/>
        </w:rPr>
        <w:t xml:space="preserve"> do ponto </w:t>
      </w:r>
      <w:r w:rsidR="002A6156" w:rsidRPr="00E91D29">
        <w:rPr>
          <w:rFonts w:ascii="Times New Roman" w:hAnsi="Times New Roman" w:cs="Times New Roman"/>
          <w:b/>
          <w:color w:val="222A35" w:themeColor="text2" w:themeShade="80"/>
          <w:sz w:val="24"/>
          <w:szCs w:val="24"/>
        </w:rPr>
        <w:t>1. Objetivos de Gestão.</w:t>
      </w:r>
    </w:p>
    <w:p w:rsidR="002A6156" w:rsidRPr="00E91D29" w:rsidRDefault="002A6156" w:rsidP="002A6156">
      <w:pPr>
        <w:rPr>
          <w:rFonts w:ascii="Times New Roman" w:hAnsi="Times New Roman" w:cs="Times New Roman"/>
          <w:sz w:val="24"/>
          <w:szCs w:val="24"/>
        </w:rPr>
      </w:pPr>
      <w:r w:rsidRPr="00E91D29">
        <w:rPr>
          <w:rFonts w:ascii="Times New Roman" w:hAnsi="Times New Roman" w:cs="Times New Roman"/>
          <w:sz w:val="24"/>
          <w:szCs w:val="24"/>
        </w:rPr>
        <w:t>Ao invés de considerar este quadro:</w:t>
      </w:r>
    </w:p>
    <w:p w:rsidR="002A6156" w:rsidRPr="002A6156" w:rsidRDefault="002A6156" w:rsidP="002A6156">
      <w:pPr>
        <w:keepNext/>
        <w:spacing w:after="0" w:line="240" w:lineRule="auto"/>
        <w:rPr>
          <w:rFonts w:ascii="Times New Roman" w:eastAsia="Calibri" w:hAnsi="Times New Roman" w:cs="Times New Roman"/>
          <w:i/>
          <w:iCs/>
          <w:color w:val="44546A" w:themeColor="text2"/>
          <w:sz w:val="24"/>
          <w:szCs w:val="24"/>
        </w:rPr>
      </w:pPr>
      <w:r w:rsidRPr="002A6156">
        <w:rPr>
          <w:rFonts w:ascii="Times New Roman" w:eastAsia="Calibri" w:hAnsi="Times New Roman" w:cs="Times New Roman"/>
          <w:i/>
          <w:iCs/>
          <w:color w:val="44546A" w:themeColor="text2"/>
          <w:sz w:val="24"/>
          <w:szCs w:val="24"/>
        </w:rPr>
        <w:t>Quadro 1- Execução Objetivos de gestão 2022</w:t>
      </w:r>
    </w:p>
    <w:tbl>
      <w:tblPr>
        <w:tblStyle w:val="TabelacomGrelha1"/>
        <w:tblW w:w="8789" w:type="dxa"/>
        <w:tblInd w:w="137" w:type="dxa"/>
        <w:tblLook w:val="04A0" w:firstRow="1" w:lastRow="0" w:firstColumn="1" w:lastColumn="0" w:noHBand="0" w:noVBand="1"/>
      </w:tblPr>
      <w:tblGrid>
        <w:gridCol w:w="1134"/>
        <w:gridCol w:w="1418"/>
        <w:gridCol w:w="1275"/>
        <w:gridCol w:w="1560"/>
        <w:gridCol w:w="1701"/>
        <w:gridCol w:w="1701"/>
      </w:tblGrid>
      <w:tr w:rsidR="002A6156" w:rsidRPr="002A6156" w:rsidTr="00954640">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6156" w:rsidRPr="00FC1713" w:rsidRDefault="002A6156" w:rsidP="002A6156">
            <w:pPr>
              <w:jc w:val="center"/>
              <w:rPr>
                <w:rFonts w:ascii="Times New Roman" w:hAnsi="Times New Roman"/>
                <w:sz w:val="20"/>
                <w:szCs w:val="24"/>
              </w:rPr>
            </w:pPr>
            <w:r w:rsidRPr="00FC1713">
              <w:rPr>
                <w:rFonts w:ascii="Times New Roman" w:hAnsi="Times New Roman"/>
                <w:sz w:val="20"/>
                <w:szCs w:val="24"/>
              </w:rPr>
              <w:t>Objetivos</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6156" w:rsidRPr="00FC1713" w:rsidRDefault="002A6156" w:rsidP="002A6156">
            <w:pPr>
              <w:jc w:val="center"/>
              <w:rPr>
                <w:rFonts w:ascii="Times New Roman" w:hAnsi="Times New Roman"/>
                <w:sz w:val="20"/>
                <w:szCs w:val="24"/>
              </w:rPr>
            </w:pPr>
            <w:r w:rsidRPr="00FC1713">
              <w:rPr>
                <w:rFonts w:ascii="Times New Roman" w:hAnsi="Times New Roman"/>
                <w:sz w:val="20"/>
                <w:szCs w:val="24"/>
              </w:rPr>
              <w:t>Indicador</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6156" w:rsidRPr="00FC1713" w:rsidRDefault="002A6156" w:rsidP="002A6156">
            <w:pPr>
              <w:jc w:val="center"/>
              <w:rPr>
                <w:rFonts w:ascii="Times New Roman" w:hAnsi="Times New Roman"/>
                <w:sz w:val="20"/>
                <w:szCs w:val="24"/>
              </w:rPr>
            </w:pPr>
            <w:r w:rsidRPr="00FC1713">
              <w:rPr>
                <w:rFonts w:ascii="Times New Roman" w:hAnsi="Times New Roman"/>
                <w:sz w:val="20"/>
                <w:szCs w:val="24"/>
              </w:rPr>
              <w:t>Unidade</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6156" w:rsidRPr="00FC1713" w:rsidRDefault="002A6156" w:rsidP="002A6156">
            <w:pPr>
              <w:jc w:val="center"/>
              <w:rPr>
                <w:rFonts w:ascii="Times New Roman" w:hAnsi="Times New Roman"/>
                <w:sz w:val="20"/>
                <w:szCs w:val="24"/>
              </w:rPr>
            </w:pPr>
            <w:r w:rsidRPr="00FC1713">
              <w:rPr>
                <w:rFonts w:ascii="Times New Roman" w:hAnsi="Times New Roman"/>
                <w:sz w:val="20"/>
                <w:szCs w:val="24"/>
              </w:rPr>
              <w:t>Meta 2022</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6156" w:rsidRPr="00FC1713" w:rsidRDefault="002A6156" w:rsidP="002A6156">
            <w:pPr>
              <w:jc w:val="center"/>
              <w:rPr>
                <w:rFonts w:ascii="Times New Roman" w:hAnsi="Times New Roman"/>
                <w:sz w:val="20"/>
                <w:szCs w:val="24"/>
              </w:rPr>
            </w:pPr>
            <w:r w:rsidRPr="00FC1713">
              <w:rPr>
                <w:rFonts w:ascii="Times New Roman" w:hAnsi="Times New Roman"/>
                <w:sz w:val="20"/>
                <w:szCs w:val="24"/>
              </w:rPr>
              <w:t>Resultado 2022</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6156" w:rsidRPr="00FC1713" w:rsidRDefault="002A6156" w:rsidP="002A6156">
            <w:pPr>
              <w:jc w:val="center"/>
              <w:rPr>
                <w:rFonts w:ascii="Times New Roman" w:hAnsi="Times New Roman"/>
                <w:sz w:val="20"/>
                <w:szCs w:val="24"/>
              </w:rPr>
            </w:pPr>
            <w:r w:rsidRPr="00FC1713">
              <w:rPr>
                <w:rFonts w:ascii="Times New Roman" w:hAnsi="Times New Roman"/>
                <w:sz w:val="20"/>
                <w:szCs w:val="24"/>
              </w:rPr>
              <w:t>Desvio (%)</w:t>
            </w:r>
          </w:p>
        </w:tc>
      </w:tr>
      <w:tr w:rsidR="002A6156" w:rsidRPr="002A6156" w:rsidTr="00954640">
        <w:tc>
          <w:tcPr>
            <w:tcW w:w="1134" w:type="dxa"/>
            <w:tcBorders>
              <w:top w:val="single" w:sz="4" w:space="0" w:color="auto"/>
              <w:left w:val="single" w:sz="4" w:space="0" w:color="auto"/>
              <w:bottom w:val="single" w:sz="4" w:space="0" w:color="auto"/>
              <w:right w:val="single" w:sz="4" w:space="0" w:color="auto"/>
            </w:tcBorders>
          </w:tcPr>
          <w:p w:rsidR="002A6156" w:rsidRPr="002A6156" w:rsidRDefault="002A6156" w:rsidP="002A6156">
            <w:pP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A6156" w:rsidRPr="002A6156" w:rsidRDefault="002A6156" w:rsidP="002A6156">
            <w:pP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A6156" w:rsidRPr="002A6156" w:rsidRDefault="002A6156" w:rsidP="002A6156">
            <w:pP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2A6156" w:rsidRPr="002A6156" w:rsidRDefault="002A6156" w:rsidP="002A6156">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A6156" w:rsidRPr="002A6156" w:rsidRDefault="002A6156" w:rsidP="002A6156">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A6156" w:rsidRPr="002A6156" w:rsidRDefault="002A6156" w:rsidP="002A6156">
            <w:pPr>
              <w:rPr>
                <w:rFonts w:ascii="Times New Roman" w:hAnsi="Times New Roman"/>
                <w:sz w:val="24"/>
                <w:szCs w:val="24"/>
              </w:rPr>
            </w:pPr>
          </w:p>
        </w:tc>
      </w:tr>
      <w:tr w:rsidR="002A6156" w:rsidRPr="002A6156" w:rsidTr="00954640">
        <w:tc>
          <w:tcPr>
            <w:tcW w:w="1134" w:type="dxa"/>
            <w:tcBorders>
              <w:top w:val="single" w:sz="4" w:space="0" w:color="auto"/>
              <w:left w:val="single" w:sz="4" w:space="0" w:color="auto"/>
              <w:bottom w:val="single" w:sz="4" w:space="0" w:color="auto"/>
              <w:right w:val="single" w:sz="4" w:space="0" w:color="auto"/>
            </w:tcBorders>
          </w:tcPr>
          <w:p w:rsidR="002A6156" w:rsidRPr="002A6156" w:rsidRDefault="002A6156" w:rsidP="002A6156">
            <w:pP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A6156" w:rsidRPr="002A6156" w:rsidRDefault="002A6156" w:rsidP="002A6156">
            <w:pP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A6156" w:rsidRPr="002A6156" w:rsidRDefault="002A6156" w:rsidP="002A6156">
            <w:pP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2A6156" w:rsidRPr="002A6156" w:rsidRDefault="002A6156" w:rsidP="002A6156">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A6156" w:rsidRPr="002A6156" w:rsidRDefault="002A6156" w:rsidP="002A6156">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A6156" w:rsidRPr="002A6156" w:rsidRDefault="002A6156" w:rsidP="002A6156">
            <w:pPr>
              <w:rPr>
                <w:rFonts w:ascii="Times New Roman" w:hAnsi="Times New Roman"/>
                <w:sz w:val="24"/>
                <w:szCs w:val="24"/>
              </w:rPr>
            </w:pPr>
          </w:p>
        </w:tc>
      </w:tr>
      <w:tr w:rsidR="002A6156" w:rsidRPr="002A6156" w:rsidTr="00954640">
        <w:tc>
          <w:tcPr>
            <w:tcW w:w="1134" w:type="dxa"/>
            <w:tcBorders>
              <w:top w:val="single" w:sz="4" w:space="0" w:color="auto"/>
              <w:left w:val="single" w:sz="4" w:space="0" w:color="auto"/>
              <w:bottom w:val="single" w:sz="4" w:space="0" w:color="auto"/>
              <w:right w:val="single" w:sz="4" w:space="0" w:color="auto"/>
            </w:tcBorders>
          </w:tcPr>
          <w:p w:rsidR="002A6156" w:rsidRPr="002A6156" w:rsidRDefault="002A6156" w:rsidP="002A6156">
            <w:pP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A6156" w:rsidRPr="002A6156" w:rsidRDefault="002A6156" w:rsidP="002A6156">
            <w:pP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A6156" w:rsidRPr="002A6156" w:rsidRDefault="002A6156" w:rsidP="002A6156">
            <w:pP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2A6156" w:rsidRPr="002A6156" w:rsidRDefault="002A6156" w:rsidP="002A6156">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A6156" w:rsidRPr="002A6156" w:rsidRDefault="002A6156" w:rsidP="002A6156">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A6156" w:rsidRPr="002A6156" w:rsidRDefault="002A6156" w:rsidP="002A6156">
            <w:pPr>
              <w:rPr>
                <w:rFonts w:ascii="Times New Roman" w:hAnsi="Times New Roman"/>
                <w:sz w:val="24"/>
                <w:szCs w:val="24"/>
              </w:rPr>
            </w:pPr>
          </w:p>
        </w:tc>
      </w:tr>
      <w:tr w:rsidR="002A6156" w:rsidRPr="002A6156" w:rsidTr="00954640">
        <w:tc>
          <w:tcPr>
            <w:tcW w:w="1134" w:type="dxa"/>
            <w:tcBorders>
              <w:top w:val="single" w:sz="4" w:space="0" w:color="auto"/>
              <w:left w:val="single" w:sz="4" w:space="0" w:color="auto"/>
              <w:bottom w:val="single" w:sz="4" w:space="0" w:color="auto"/>
              <w:right w:val="single" w:sz="4" w:space="0" w:color="auto"/>
            </w:tcBorders>
          </w:tcPr>
          <w:p w:rsidR="002A6156" w:rsidRPr="002A6156" w:rsidRDefault="002A6156" w:rsidP="00024E10">
            <w:pP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2A6156" w:rsidRPr="002A6156" w:rsidRDefault="002A6156" w:rsidP="00024E10">
            <w:pP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2A6156" w:rsidRPr="002A6156" w:rsidRDefault="002A6156" w:rsidP="00024E10">
            <w:pP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2A6156" w:rsidRPr="002A6156" w:rsidRDefault="002A6156" w:rsidP="00024E10">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A6156" w:rsidRPr="002A6156" w:rsidRDefault="002A6156" w:rsidP="00024E10">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A6156" w:rsidRPr="002A6156" w:rsidRDefault="002A6156" w:rsidP="00024E10">
            <w:pPr>
              <w:rPr>
                <w:rFonts w:ascii="Times New Roman" w:hAnsi="Times New Roman"/>
                <w:sz w:val="24"/>
                <w:szCs w:val="24"/>
              </w:rPr>
            </w:pPr>
          </w:p>
        </w:tc>
      </w:tr>
    </w:tbl>
    <w:p w:rsidR="00024E10" w:rsidRDefault="00024E10" w:rsidP="00024E10">
      <w:pPr>
        <w:spacing w:after="0" w:line="240" w:lineRule="auto"/>
        <w:rPr>
          <w:rFonts w:ascii="Times New Roman" w:hAnsi="Times New Roman" w:cs="Times New Roman"/>
          <w:sz w:val="24"/>
          <w:szCs w:val="24"/>
        </w:rPr>
      </w:pPr>
    </w:p>
    <w:p w:rsidR="002A6156" w:rsidRPr="00E91D29" w:rsidRDefault="002A6156" w:rsidP="00024E10">
      <w:pPr>
        <w:spacing w:after="0" w:line="240" w:lineRule="auto"/>
        <w:rPr>
          <w:rFonts w:ascii="Times New Roman" w:hAnsi="Times New Roman" w:cs="Times New Roman"/>
          <w:sz w:val="24"/>
          <w:szCs w:val="24"/>
        </w:rPr>
      </w:pPr>
      <w:r w:rsidRPr="00E91D29">
        <w:rPr>
          <w:rFonts w:ascii="Times New Roman" w:hAnsi="Times New Roman" w:cs="Times New Roman"/>
          <w:sz w:val="24"/>
          <w:szCs w:val="24"/>
        </w:rPr>
        <w:t>Deverá considerar este quadro:</w:t>
      </w:r>
    </w:p>
    <w:p w:rsidR="008A1380" w:rsidRPr="00024E10" w:rsidRDefault="008A1380" w:rsidP="00024E10">
      <w:pPr>
        <w:keepNext/>
        <w:spacing w:after="0" w:line="240" w:lineRule="auto"/>
        <w:rPr>
          <w:rFonts w:ascii="Times New Roman" w:hAnsi="Times New Roman" w:cs="Times New Roman"/>
          <w:i/>
          <w:iCs/>
          <w:color w:val="44546A" w:themeColor="text2"/>
          <w:sz w:val="24"/>
          <w:szCs w:val="24"/>
        </w:rPr>
      </w:pPr>
      <w:r w:rsidRPr="00E91D29">
        <w:rPr>
          <w:rFonts w:ascii="Times New Roman" w:hAnsi="Times New Roman" w:cs="Times New Roman"/>
          <w:i/>
          <w:iCs/>
          <w:color w:val="44546A" w:themeColor="text2"/>
          <w:sz w:val="24"/>
          <w:szCs w:val="24"/>
        </w:rPr>
        <w:t>Quadro 1- Execução Objetivos de gestão 2023</w:t>
      </w:r>
    </w:p>
    <w:tbl>
      <w:tblPr>
        <w:tblStyle w:val="TabelacomGrelha"/>
        <w:tblW w:w="8505" w:type="dxa"/>
        <w:tblInd w:w="137" w:type="dxa"/>
        <w:tblLook w:val="04A0" w:firstRow="1" w:lastRow="0" w:firstColumn="1" w:lastColumn="0" w:noHBand="0" w:noVBand="1"/>
      </w:tblPr>
      <w:tblGrid>
        <w:gridCol w:w="1072"/>
        <w:gridCol w:w="1059"/>
        <w:gridCol w:w="982"/>
        <w:gridCol w:w="1244"/>
        <w:gridCol w:w="1597"/>
        <w:gridCol w:w="1311"/>
        <w:gridCol w:w="1240"/>
      </w:tblGrid>
      <w:tr w:rsidR="00E91D29" w:rsidRPr="00E91D29" w:rsidTr="00FC1713">
        <w:trPr>
          <w:trHeight w:val="397"/>
        </w:trPr>
        <w:tc>
          <w:tcPr>
            <w:tcW w:w="1072" w:type="dxa"/>
            <w:shd w:val="clear" w:color="auto" w:fill="F2F2F2" w:themeFill="background1" w:themeFillShade="F2"/>
          </w:tcPr>
          <w:p w:rsidR="008A1380" w:rsidRPr="00FC1713" w:rsidRDefault="008A1380" w:rsidP="00F7166B">
            <w:pPr>
              <w:jc w:val="center"/>
              <w:rPr>
                <w:rFonts w:ascii="Times New Roman" w:hAnsi="Times New Roman" w:cs="Times New Roman"/>
                <w:sz w:val="20"/>
                <w:szCs w:val="24"/>
              </w:rPr>
            </w:pPr>
            <w:r w:rsidRPr="00FC1713">
              <w:rPr>
                <w:rFonts w:ascii="Times New Roman" w:hAnsi="Times New Roman" w:cs="Times New Roman"/>
                <w:sz w:val="20"/>
                <w:szCs w:val="24"/>
              </w:rPr>
              <w:t>Objetivos</w:t>
            </w:r>
          </w:p>
        </w:tc>
        <w:tc>
          <w:tcPr>
            <w:tcW w:w="1059" w:type="dxa"/>
            <w:shd w:val="clear" w:color="auto" w:fill="F2F2F2" w:themeFill="background1" w:themeFillShade="F2"/>
          </w:tcPr>
          <w:p w:rsidR="008A1380" w:rsidRPr="00FC1713" w:rsidRDefault="008A1380" w:rsidP="00F7166B">
            <w:pPr>
              <w:jc w:val="center"/>
              <w:rPr>
                <w:rFonts w:ascii="Times New Roman" w:hAnsi="Times New Roman" w:cs="Times New Roman"/>
                <w:sz w:val="20"/>
                <w:szCs w:val="24"/>
              </w:rPr>
            </w:pPr>
            <w:r w:rsidRPr="00FC1713">
              <w:rPr>
                <w:rFonts w:ascii="Times New Roman" w:hAnsi="Times New Roman" w:cs="Times New Roman"/>
                <w:sz w:val="20"/>
                <w:szCs w:val="24"/>
              </w:rPr>
              <w:t>Indicador</w:t>
            </w:r>
          </w:p>
        </w:tc>
        <w:tc>
          <w:tcPr>
            <w:tcW w:w="982" w:type="dxa"/>
            <w:shd w:val="clear" w:color="auto" w:fill="F2F2F2" w:themeFill="background1" w:themeFillShade="F2"/>
          </w:tcPr>
          <w:p w:rsidR="008A1380" w:rsidRPr="00FC1713" w:rsidRDefault="008A1380" w:rsidP="00F7166B">
            <w:pPr>
              <w:jc w:val="center"/>
              <w:rPr>
                <w:rFonts w:ascii="Times New Roman" w:hAnsi="Times New Roman" w:cs="Times New Roman"/>
                <w:sz w:val="20"/>
                <w:szCs w:val="24"/>
              </w:rPr>
            </w:pPr>
            <w:r w:rsidRPr="00FC1713">
              <w:rPr>
                <w:rFonts w:ascii="Times New Roman" w:hAnsi="Times New Roman" w:cs="Times New Roman"/>
                <w:sz w:val="20"/>
                <w:szCs w:val="24"/>
              </w:rPr>
              <w:t>Unidade</w:t>
            </w:r>
          </w:p>
        </w:tc>
        <w:tc>
          <w:tcPr>
            <w:tcW w:w="1244" w:type="dxa"/>
            <w:shd w:val="clear" w:color="auto" w:fill="F2F2F2" w:themeFill="background1" w:themeFillShade="F2"/>
          </w:tcPr>
          <w:p w:rsidR="008A1380" w:rsidRPr="00FC1713" w:rsidRDefault="008A1380" w:rsidP="00F7166B">
            <w:pPr>
              <w:jc w:val="center"/>
              <w:rPr>
                <w:rFonts w:ascii="Times New Roman" w:hAnsi="Times New Roman" w:cs="Times New Roman"/>
                <w:sz w:val="20"/>
                <w:szCs w:val="24"/>
              </w:rPr>
            </w:pPr>
            <w:r w:rsidRPr="00FC1713">
              <w:rPr>
                <w:rFonts w:ascii="Times New Roman" w:hAnsi="Times New Roman" w:cs="Times New Roman"/>
                <w:sz w:val="20"/>
                <w:szCs w:val="24"/>
              </w:rPr>
              <w:t>Meta 2023</w:t>
            </w:r>
          </w:p>
        </w:tc>
        <w:tc>
          <w:tcPr>
            <w:tcW w:w="1597" w:type="dxa"/>
            <w:shd w:val="clear" w:color="auto" w:fill="F2F2F2" w:themeFill="background1" w:themeFillShade="F2"/>
          </w:tcPr>
          <w:p w:rsidR="008A1380" w:rsidRPr="00FC1713" w:rsidRDefault="008A1380" w:rsidP="00F7166B">
            <w:pPr>
              <w:jc w:val="center"/>
              <w:rPr>
                <w:rFonts w:ascii="Times New Roman" w:hAnsi="Times New Roman" w:cs="Times New Roman"/>
                <w:sz w:val="20"/>
                <w:szCs w:val="24"/>
              </w:rPr>
            </w:pPr>
            <w:r w:rsidRPr="00FC1713">
              <w:rPr>
                <w:rFonts w:ascii="Times New Roman" w:hAnsi="Times New Roman" w:cs="Times New Roman"/>
                <w:sz w:val="20"/>
                <w:szCs w:val="24"/>
              </w:rPr>
              <w:t>Resultado 2023</w:t>
            </w:r>
          </w:p>
        </w:tc>
        <w:tc>
          <w:tcPr>
            <w:tcW w:w="1311" w:type="dxa"/>
            <w:shd w:val="clear" w:color="auto" w:fill="F2F2F2" w:themeFill="background1" w:themeFillShade="F2"/>
          </w:tcPr>
          <w:p w:rsidR="008A1380" w:rsidRPr="00FC1713" w:rsidRDefault="008A1380" w:rsidP="00F7166B">
            <w:pPr>
              <w:jc w:val="center"/>
              <w:rPr>
                <w:rFonts w:ascii="Times New Roman" w:hAnsi="Times New Roman" w:cs="Times New Roman"/>
                <w:sz w:val="20"/>
                <w:szCs w:val="24"/>
              </w:rPr>
            </w:pPr>
            <w:r w:rsidRPr="00FC1713">
              <w:rPr>
                <w:rFonts w:ascii="Times New Roman" w:hAnsi="Times New Roman" w:cs="Times New Roman"/>
                <w:sz w:val="20"/>
                <w:szCs w:val="24"/>
              </w:rPr>
              <w:t xml:space="preserve">Var. </w:t>
            </w:r>
            <w:proofErr w:type="spellStart"/>
            <w:r w:rsidRPr="00FC1713">
              <w:rPr>
                <w:rFonts w:ascii="Times New Roman" w:hAnsi="Times New Roman" w:cs="Times New Roman"/>
                <w:sz w:val="20"/>
                <w:szCs w:val="24"/>
              </w:rPr>
              <w:t>abs</w:t>
            </w:r>
            <w:proofErr w:type="spellEnd"/>
            <w:r w:rsidRPr="00FC1713">
              <w:rPr>
                <w:rFonts w:ascii="Times New Roman" w:hAnsi="Times New Roman" w:cs="Times New Roman"/>
                <w:sz w:val="20"/>
                <w:szCs w:val="24"/>
              </w:rPr>
              <w:t>.</w:t>
            </w:r>
          </w:p>
        </w:tc>
        <w:tc>
          <w:tcPr>
            <w:tcW w:w="1240" w:type="dxa"/>
            <w:shd w:val="clear" w:color="auto" w:fill="F2F2F2" w:themeFill="background1" w:themeFillShade="F2"/>
          </w:tcPr>
          <w:p w:rsidR="008A1380" w:rsidRPr="00FC1713" w:rsidRDefault="008A1380" w:rsidP="00F7166B">
            <w:pPr>
              <w:jc w:val="center"/>
              <w:rPr>
                <w:rFonts w:ascii="Times New Roman" w:hAnsi="Times New Roman" w:cs="Times New Roman"/>
                <w:sz w:val="20"/>
                <w:szCs w:val="24"/>
              </w:rPr>
            </w:pPr>
            <w:r w:rsidRPr="00FC1713">
              <w:rPr>
                <w:rFonts w:ascii="Times New Roman" w:hAnsi="Times New Roman" w:cs="Times New Roman"/>
                <w:sz w:val="20"/>
                <w:szCs w:val="24"/>
              </w:rPr>
              <w:t>Var. %</w:t>
            </w:r>
          </w:p>
        </w:tc>
      </w:tr>
      <w:tr w:rsidR="008A1380" w:rsidRPr="00E91D29" w:rsidTr="009C65DC">
        <w:tc>
          <w:tcPr>
            <w:tcW w:w="1072" w:type="dxa"/>
          </w:tcPr>
          <w:p w:rsidR="008A1380" w:rsidRPr="00E91D29" w:rsidRDefault="008A1380" w:rsidP="00F7166B">
            <w:pPr>
              <w:rPr>
                <w:rFonts w:ascii="Times New Roman" w:hAnsi="Times New Roman" w:cs="Times New Roman"/>
                <w:sz w:val="24"/>
                <w:szCs w:val="24"/>
              </w:rPr>
            </w:pPr>
          </w:p>
        </w:tc>
        <w:tc>
          <w:tcPr>
            <w:tcW w:w="1059" w:type="dxa"/>
          </w:tcPr>
          <w:p w:rsidR="008A1380" w:rsidRPr="00E91D29" w:rsidRDefault="008A1380" w:rsidP="00F7166B">
            <w:pPr>
              <w:rPr>
                <w:rFonts w:ascii="Times New Roman" w:hAnsi="Times New Roman" w:cs="Times New Roman"/>
                <w:sz w:val="24"/>
                <w:szCs w:val="24"/>
              </w:rPr>
            </w:pPr>
          </w:p>
        </w:tc>
        <w:tc>
          <w:tcPr>
            <w:tcW w:w="982" w:type="dxa"/>
          </w:tcPr>
          <w:p w:rsidR="008A1380" w:rsidRPr="00E91D29" w:rsidRDefault="008A1380" w:rsidP="00F7166B">
            <w:pPr>
              <w:rPr>
                <w:rFonts w:ascii="Times New Roman" w:hAnsi="Times New Roman" w:cs="Times New Roman"/>
                <w:sz w:val="24"/>
                <w:szCs w:val="24"/>
              </w:rPr>
            </w:pPr>
          </w:p>
        </w:tc>
        <w:tc>
          <w:tcPr>
            <w:tcW w:w="1244" w:type="dxa"/>
          </w:tcPr>
          <w:p w:rsidR="008A1380" w:rsidRPr="00E91D29" w:rsidRDefault="008A1380" w:rsidP="00F7166B">
            <w:pPr>
              <w:rPr>
                <w:rFonts w:ascii="Times New Roman" w:hAnsi="Times New Roman" w:cs="Times New Roman"/>
                <w:sz w:val="24"/>
                <w:szCs w:val="24"/>
              </w:rPr>
            </w:pPr>
          </w:p>
        </w:tc>
        <w:tc>
          <w:tcPr>
            <w:tcW w:w="1597" w:type="dxa"/>
          </w:tcPr>
          <w:p w:rsidR="008A1380" w:rsidRPr="00E91D29" w:rsidRDefault="008A1380" w:rsidP="00F7166B">
            <w:pPr>
              <w:rPr>
                <w:rFonts w:ascii="Times New Roman" w:hAnsi="Times New Roman" w:cs="Times New Roman"/>
                <w:sz w:val="24"/>
                <w:szCs w:val="24"/>
              </w:rPr>
            </w:pPr>
          </w:p>
        </w:tc>
        <w:tc>
          <w:tcPr>
            <w:tcW w:w="1311" w:type="dxa"/>
          </w:tcPr>
          <w:p w:rsidR="008A1380" w:rsidRPr="00E91D29" w:rsidRDefault="008A1380" w:rsidP="00F7166B">
            <w:pPr>
              <w:rPr>
                <w:rFonts w:ascii="Times New Roman" w:hAnsi="Times New Roman" w:cs="Times New Roman"/>
                <w:sz w:val="24"/>
                <w:szCs w:val="24"/>
              </w:rPr>
            </w:pPr>
          </w:p>
        </w:tc>
        <w:tc>
          <w:tcPr>
            <w:tcW w:w="1240" w:type="dxa"/>
          </w:tcPr>
          <w:p w:rsidR="008A1380" w:rsidRPr="00E91D29" w:rsidRDefault="008A1380" w:rsidP="00F7166B">
            <w:pPr>
              <w:rPr>
                <w:rFonts w:ascii="Times New Roman" w:hAnsi="Times New Roman" w:cs="Times New Roman"/>
                <w:sz w:val="24"/>
                <w:szCs w:val="24"/>
              </w:rPr>
            </w:pPr>
          </w:p>
        </w:tc>
      </w:tr>
      <w:tr w:rsidR="008A1380" w:rsidRPr="00E91D29" w:rsidTr="009C65DC">
        <w:tc>
          <w:tcPr>
            <w:tcW w:w="1072" w:type="dxa"/>
          </w:tcPr>
          <w:p w:rsidR="008A1380" w:rsidRPr="00E91D29" w:rsidRDefault="008A1380" w:rsidP="00F7166B">
            <w:pPr>
              <w:rPr>
                <w:rFonts w:ascii="Times New Roman" w:hAnsi="Times New Roman" w:cs="Times New Roman"/>
                <w:sz w:val="24"/>
                <w:szCs w:val="24"/>
              </w:rPr>
            </w:pPr>
          </w:p>
        </w:tc>
        <w:tc>
          <w:tcPr>
            <w:tcW w:w="1059" w:type="dxa"/>
          </w:tcPr>
          <w:p w:rsidR="008A1380" w:rsidRPr="00E91D29" w:rsidRDefault="008A1380" w:rsidP="00F7166B">
            <w:pPr>
              <w:rPr>
                <w:rFonts w:ascii="Times New Roman" w:hAnsi="Times New Roman" w:cs="Times New Roman"/>
                <w:sz w:val="24"/>
                <w:szCs w:val="24"/>
              </w:rPr>
            </w:pPr>
          </w:p>
        </w:tc>
        <w:tc>
          <w:tcPr>
            <w:tcW w:w="982" w:type="dxa"/>
          </w:tcPr>
          <w:p w:rsidR="008A1380" w:rsidRPr="00E91D29" w:rsidRDefault="008A1380" w:rsidP="00F7166B">
            <w:pPr>
              <w:rPr>
                <w:rFonts w:ascii="Times New Roman" w:hAnsi="Times New Roman" w:cs="Times New Roman"/>
                <w:sz w:val="24"/>
                <w:szCs w:val="24"/>
              </w:rPr>
            </w:pPr>
          </w:p>
        </w:tc>
        <w:tc>
          <w:tcPr>
            <w:tcW w:w="1244" w:type="dxa"/>
          </w:tcPr>
          <w:p w:rsidR="008A1380" w:rsidRPr="00E91D29" w:rsidRDefault="008A1380" w:rsidP="00F7166B">
            <w:pPr>
              <w:rPr>
                <w:rFonts w:ascii="Times New Roman" w:hAnsi="Times New Roman" w:cs="Times New Roman"/>
                <w:sz w:val="24"/>
                <w:szCs w:val="24"/>
              </w:rPr>
            </w:pPr>
          </w:p>
        </w:tc>
        <w:tc>
          <w:tcPr>
            <w:tcW w:w="1597" w:type="dxa"/>
          </w:tcPr>
          <w:p w:rsidR="008A1380" w:rsidRPr="00E91D29" w:rsidRDefault="008A1380" w:rsidP="00F7166B">
            <w:pPr>
              <w:rPr>
                <w:rFonts w:ascii="Times New Roman" w:hAnsi="Times New Roman" w:cs="Times New Roman"/>
                <w:sz w:val="24"/>
                <w:szCs w:val="24"/>
              </w:rPr>
            </w:pPr>
          </w:p>
        </w:tc>
        <w:tc>
          <w:tcPr>
            <w:tcW w:w="1311" w:type="dxa"/>
          </w:tcPr>
          <w:p w:rsidR="008A1380" w:rsidRPr="00E91D29" w:rsidRDefault="008A1380" w:rsidP="00F7166B">
            <w:pPr>
              <w:rPr>
                <w:rFonts w:ascii="Times New Roman" w:hAnsi="Times New Roman" w:cs="Times New Roman"/>
                <w:sz w:val="24"/>
                <w:szCs w:val="24"/>
              </w:rPr>
            </w:pPr>
          </w:p>
        </w:tc>
        <w:tc>
          <w:tcPr>
            <w:tcW w:w="1240" w:type="dxa"/>
          </w:tcPr>
          <w:p w:rsidR="008A1380" w:rsidRPr="00E91D29" w:rsidRDefault="008A1380" w:rsidP="00F7166B">
            <w:pPr>
              <w:rPr>
                <w:rFonts w:ascii="Times New Roman" w:hAnsi="Times New Roman" w:cs="Times New Roman"/>
                <w:sz w:val="24"/>
                <w:szCs w:val="24"/>
              </w:rPr>
            </w:pPr>
          </w:p>
        </w:tc>
      </w:tr>
      <w:tr w:rsidR="008A1380" w:rsidRPr="00E91D29" w:rsidTr="009C65DC">
        <w:tc>
          <w:tcPr>
            <w:tcW w:w="1072" w:type="dxa"/>
          </w:tcPr>
          <w:p w:rsidR="008A1380" w:rsidRPr="00E91D29" w:rsidRDefault="008A1380" w:rsidP="00F7166B">
            <w:pPr>
              <w:rPr>
                <w:rFonts w:ascii="Times New Roman" w:hAnsi="Times New Roman" w:cs="Times New Roman"/>
                <w:sz w:val="24"/>
                <w:szCs w:val="24"/>
              </w:rPr>
            </w:pPr>
          </w:p>
        </w:tc>
        <w:tc>
          <w:tcPr>
            <w:tcW w:w="1059" w:type="dxa"/>
          </w:tcPr>
          <w:p w:rsidR="008A1380" w:rsidRPr="00E91D29" w:rsidRDefault="008A1380" w:rsidP="00F7166B">
            <w:pPr>
              <w:rPr>
                <w:rFonts w:ascii="Times New Roman" w:hAnsi="Times New Roman" w:cs="Times New Roman"/>
                <w:sz w:val="24"/>
                <w:szCs w:val="24"/>
              </w:rPr>
            </w:pPr>
          </w:p>
        </w:tc>
        <w:tc>
          <w:tcPr>
            <w:tcW w:w="982" w:type="dxa"/>
          </w:tcPr>
          <w:p w:rsidR="008A1380" w:rsidRPr="00E91D29" w:rsidRDefault="008A1380" w:rsidP="00F7166B">
            <w:pPr>
              <w:rPr>
                <w:rFonts w:ascii="Times New Roman" w:hAnsi="Times New Roman" w:cs="Times New Roman"/>
                <w:sz w:val="24"/>
                <w:szCs w:val="24"/>
              </w:rPr>
            </w:pPr>
          </w:p>
        </w:tc>
        <w:tc>
          <w:tcPr>
            <w:tcW w:w="1244" w:type="dxa"/>
          </w:tcPr>
          <w:p w:rsidR="008A1380" w:rsidRPr="00E91D29" w:rsidRDefault="008A1380" w:rsidP="00F7166B">
            <w:pPr>
              <w:rPr>
                <w:rFonts w:ascii="Times New Roman" w:hAnsi="Times New Roman" w:cs="Times New Roman"/>
                <w:sz w:val="24"/>
                <w:szCs w:val="24"/>
              </w:rPr>
            </w:pPr>
          </w:p>
        </w:tc>
        <w:tc>
          <w:tcPr>
            <w:tcW w:w="1597" w:type="dxa"/>
          </w:tcPr>
          <w:p w:rsidR="008A1380" w:rsidRPr="00E91D29" w:rsidRDefault="008A1380" w:rsidP="00F7166B">
            <w:pPr>
              <w:rPr>
                <w:rFonts w:ascii="Times New Roman" w:hAnsi="Times New Roman" w:cs="Times New Roman"/>
                <w:sz w:val="24"/>
                <w:szCs w:val="24"/>
              </w:rPr>
            </w:pPr>
          </w:p>
        </w:tc>
        <w:tc>
          <w:tcPr>
            <w:tcW w:w="1311" w:type="dxa"/>
          </w:tcPr>
          <w:p w:rsidR="008A1380" w:rsidRPr="00E91D29" w:rsidRDefault="008A1380" w:rsidP="00F7166B">
            <w:pPr>
              <w:rPr>
                <w:rFonts w:ascii="Times New Roman" w:hAnsi="Times New Roman" w:cs="Times New Roman"/>
                <w:sz w:val="24"/>
                <w:szCs w:val="24"/>
              </w:rPr>
            </w:pPr>
          </w:p>
        </w:tc>
        <w:tc>
          <w:tcPr>
            <w:tcW w:w="1240" w:type="dxa"/>
          </w:tcPr>
          <w:p w:rsidR="008A1380" w:rsidRPr="00E91D29" w:rsidRDefault="008A1380" w:rsidP="00F7166B">
            <w:pPr>
              <w:rPr>
                <w:rFonts w:ascii="Times New Roman" w:hAnsi="Times New Roman" w:cs="Times New Roman"/>
                <w:sz w:val="24"/>
                <w:szCs w:val="24"/>
              </w:rPr>
            </w:pPr>
          </w:p>
        </w:tc>
      </w:tr>
      <w:tr w:rsidR="008A1380" w:rsidRPr="00E91D29" w:rsidTr="009C65DC">
        <w:trPr>
          <w:trHeight w:val="174"/>
        </w:trPr>
        <w:tc>
          <w:tcPr>
            <w:tcW w:w="1072" w:type="dxa"/>
          </w:tcPr>
          <w:p w:rsidR="008A1380" w:rsidRPr="00E91D29" w:rsidRDefault="008A1380" w:rsidP="00F7166B">
            <w:pPr>
              <w:rPr>
                <w:rFonts w:ascii="Times New Roman" w:hAnsi="Times New Roman" w:cs="Times New Roman"/>
                <w:sz w:val="24"/>
                <w:szCs w:val="24"/>
              </w:rPr>
            </w:pPr>
          </w:p>
        </w:tc>
        <w:tc>
          <w:tcPr>
            <w:tcW w:w="1059" w:type="dxa"/>
          </w:tcPr>
          <w:p w:rsidR="008A1380" w:rsidRPr="00E91D29" w:rsidRDefault="008A1380" w:rsidP="00F7166B">
            <w:pPr>
              <w:rPr>
                <w:rFonts w:ascii="Times New Roman" w:hAnsi="Times New Roman" w:cs="Times New Roman"/>
                <w:sz w:val="24"/>
                <w:szCs w:val="24"/>
              </w:rPr>
            </w:pPr>
          </w:p>
        </w:tc>
        <w:tc>
          <w:tcPr>
            <w:tcW w:w="982" w:type="dxa"/>
          </w:tcPr>
          <w:p w:rsidR="008A1380" w:rsidRPr="00E91D29" w:rsidRDefault="008A1380" w:rsidP="00F7166B">
            <w:pPr>
              <w:rPr>
                <w:rFonts w:ascii="Times New Roman" w:hAnsi="Times New Roman" w:cs="Times New Roman"/>
                <w:sz w:val="24"/>
                <w:szCs w:val="24"/>
              </w:rPr>
            </w:pPr>
          </w:p>
        </w:tc>
        <w:tc>
          <w:tcPr>
            <w:tcW w:w="1244" w:type="dxa"/>
          </w:tcPr>
          <w:p w:rsidR="008A1380" w:rsidRPr="00E91D29" w:rsidRDefault="008A1380" w:rsidP="00F7166B">
            <w:pPr>
              <w:rPr>
                <w:rFonts w:ascii="Times New Roman" w:hAnsi="Times New Roman" w:cs="Times New Roman"/>
                <w:sz w:val="24"/>
                <w:szCs w:val="24"/>
              </w:rPr>
            </w:pPr>
          </w:p>
        </w:tc>
        <w:tc>
          <w:tcPr>
            <w:tcW w:w="1597" w:type="dxa"/>
          </w:tcPr>
          <w:p w:rsidR="008A1380" w:rsidRPr="00E91D29" w:rsidRDefault="008A1380" w:rsidP="00F7166B">
            <w:pPr>
              <w:rPr>
                <w:rFonts w:ascii="Times New Roman" w:hAnsi="Times New Roman" w:cs="Times New Roman"/>
                <w:sz w:val="24"/>
                <w:szCs w:val="24"/>
              </w:rPr>
            </w:pPr>
          </w:p>
        </w:tc>
        <w:tc>
          <w:tcPr>
            <w:tcW w:w="1311" w:type="dxa"/>
          </w:tcPr>
          <w:p w:rsidR="008A1380" w:rsidRPr="00E91D29" w:rsidRDefault="008A1380" w:rsidP="00F7166B">
            <w:pPr>
              <w:rPr>
                <w:rFonts w:ascii="Times New Roman" w:hAnsi="Times New Roman" w:cs="Times New Roman"/>
                <w:sz w:val="24"/>
                <w:szCs w:val="24"/>
              </w:rPr>
            </w:pPr>
          </w:p>
        </w:tc>
        <w:tc>
          <w:tcPr>
            <w:tcW w:w="1240" w:type="dxa"/>
          </w:tcPr>
          <w:p w:rsidR="008A1380" w:rsidRPr="00E91D29" w:rsidRDefault="008A1380" w:rsidP="00F7166B">
            <w:pPr>
              <w:rPr>
                <w:rFonts w:ascii="Times New Roman" w:hAnsi="Times New Roman" w:cs="Times New Roman"/>
                <w:sz w:val="24"/>
                <w:szCs w:val="24"/>
              </w:rPr>
            </w:pPr>
          </w:p>
        </w:tc>
      </w:tr>
    </w:tbl>
    <w:p w:rsidR="003A3DBF" w:rsidRPr="00E91D29" w:rsidRDefault="003A3DBF" w:rsidP="003A3DBF">
      <w:pPr>
        <w:rPr>
          <w:rFonts w:ascii="Times New Roman" w:hAnsi="Times New Roman" w:cs="Times New Roman"/>
          <w:sz w:val="24"/>
          <w:szCs w:val="24"/>
        </w:rPr>
      </w:pPr>
    </w:p>
    <w:p w:rsidR="00E81E42" w:rsidRPr="00E91D29" w:rsidRDefault="00E81E42" w:rsidP="006B6C02">
      <w:pPr>
        <w:pStyle w:val="PargrafodaLista"/>
        <w:numPr>
          <w:ilvl w:val="0"/>
          <w:numId w:val="1"/>
        </w:numPr>
        <w:jc w:val="both"/>
        <w:rPr>
          <w:rFonts w:ascii="Times New Roman" w:hAnsi="Times New Roman" w:cs="Times New Roman"/>
          <w:b/>
          <w:color w:val="222A35" w:themeColor="text2" w:themeShade="80"/>
          <w:sz w:val="24"/>
          <w:szCs w:val="24"/>
        </w:rPr>
      </w:pPr>
      <w:r w:rsidRPr="00E91D29">
        <w:rPr>
          <w:rFonts w:ascii="Times New Roman" w:hAnsi="Times New Roman" w:cs="Times New Roman"/>
          <w:b/>
          <w:color w:val="222A35" w:themeColor="text2" w:themeShade="80"/>
          <w:sz w:val="24"/>
          <w:szCs w:val="24"/>
        </w:rPr>
        <w:t>Ao invés de considerar “ 1.2. Princípios financeiros de referência” considerar 2.2. Princípios financeiros de referência”.</w:t>
      </w:r>
    </w:p>
    <w:p w:rsidR="009B77EC" w:rsidRPr="00E91D29" w:rsidRDefault="009B77EC" w:rsidP="009B77EC">
      <w:pPr>
        <w:pStyle w:val="PargrafodaLista"/>
        <w:ind w:left="360"/>
        <w:jc w:val="both"/>
        <w:rPr>
          <w:rFonts w:ascii="Times New Roman" w:hAnsi="Times New Roman" w:cs="Times New Roman"/>
          <w:b/>
          <w:color w:val="222A35" w:themeColor="text2" w:themeShade="80"/>
          <w:sz w:val="24"/>
          <w:szCs w:val="24"/>
        </w:rPr>
      </w:pPr>
    </w:p>
    <w:p w:rsidR="006B6C02" w:rsidRPr="00E91D29" w:rsidRDefault="006B6C02" w:rsidP="006B6C02">
      <w:pPr>
        <w:pStyle w:val="PargrafodaLista"/>
        <w:numPr>
          <w:ilvl w:val="0"/>
          <w:numId w:val="1"/>
        </w:numPr>
        <w:jc w:val="both"/>
        <w:rPr>
          <w:rFonts w:ascii="Times New Roman" w:hAnsi="Times New Roman" w:cs="Times New Roman"/>
          <w:b/>
          <w:color w:val="222A35" w:themeColor="text2" w:themeShade="80"/>
          <w:sz w:val="24"/>
          <w:szCs w:val="24"/>
        </w:rPr>
      </w:pPr>
      <w:r w:rsidRPr="00E91D29">
        <w:rPr>
          <w:rFonts w:ascii="Times New Roman" w:hAnsi="Times New Roman" w:cs="Times New Roman"/>
          <w:b/>
          <w:color w:val="222A35" w:themeColor="text2" w:themeShade="80"/>
          <w:sz w:val="24"/>
          <w:szCs w:val="24"/>
        </w:rPr>
        <w:t xml:space="preserve">Alteração aos Quadros do ponto 2. Metas a atingir constantes no PAO, através da substituição da coluna com a designação % Cumprimento, por duas colunas com a designação Var. </w:t>
      </w:r>
      <w:proofErr w:type="spellStart"/>
      <w:r w:rsidRPr="00E91D29">
        <w:rPr>
          <w:rFonts w:ascii="Times New Roman" w:hAnsi="Times New Roman" w:cs="Times New Roman"/>
          <w:b/>
          <w:color w:val="222A35" w:themeColor="text2" w:themeShade="80"/>
          <w:sz w:val="24"/>
          <w:szCs w:val="24"/>
        </w:rPr>
        <w:t>abs</w:t>
      </w:r>
      <w:proofErr w:type="spellEnd"/>
      <w:r w:rsidRPr="00E91D29">
        <w:rPr>
          <w:rFonts w:ascii="Times New Roman" w:hAnsi="Times New Roman" w:cs="Times New Roman"/>
          <w:b/>
          <w:color w:val="222A35" w:themeColor="text2" w:themeShade="80"/>
          <w:sz w:val="24"/>
          <w:szCs w:val="24"/>
        </w:rPr>
        <w:t>. e Var.%. Por exemplo no caso do quadro 2- Execução Metas das Atividades Previstas no PAO ficaria:</w:t>
      </w:r>
    </w:p>
    <w:tbl>
      <w:tblPr>
        <w:tblStyle w:val="TabelacomGrelha"/>
        <w:tblW w:w="8222" w:type="dxa"/>
        <w:tblInd w:w="137" w:type="dxa"/>
        <w:tblLook w:val="04A0" w:firstRow="1" w:lastRow="0" w:firstColumn="1" w:lastColumn="0" w:noHBand="0" w:noVBand="1"/>
      </w:tblPr>
      <w:tblGrid>
        <w:gridCol w:w="2268"/>
        <w:gridCol w:w="1134"/>
        <w:gridCol w:w="1418"/>
        <w:gridCol w:w="1701"/>
        <w:gridCol w:w="1701"/>
      </w:tblGrid>
      <w:tr w:rsidR="00E07959" w:rsidRPr="00E91D29" w:rsidTr="00954640">
        <w:trPr>
          <w:trHeight w:val="454"/>
        </w:trPr>
        <w:tc>
          <w:tcPr>
            <w:tcW w:w="2268" w:type="dxa"/>
            <w:shd w:val="clear" w:color="auto" w:fill="F2F2F2" w:themeFill="background1" w:themeFillShade="F2"/>
            <w:vAlign w:val="center"/>
          </w:tcPr>
          <w:p w:rsidR="00E07959" w:rsidRPr="00FC1713" w:rsidRDefault="00E07959" w:rsidP="006B6C02">
            <w:pPr>
              <w:jc w:val="center"/>
              <w:rPr>
                <w:rFonts w:ascii="Times New Roman" w:hAnsi="Times New Roman" w:cs="Times New Roman"/>
                <w:sz w:val="20"/>
                <w:szCs w:val="24"/>
              </w:rPr>
            </w:pPr>
            <w:r w:rsidRPr="00FC1713">
              <w:rPr>
                <w:rFonts w:ascii="Times New Roman" w:hAnsi="Times New Roman" w:cs="Times New Roman"/>
                <w:sz w:val="20"/>
                <w:szCs w:val="24"/>
              </w:rPr>
              <w:t>Atividades e metas previstas PAO 2023</w:t>
            </w:r>
          </w:p>
        </w:tc>
        <w:tc>
          <w:tcPr>
            <w:tcW w:w="1134" w:type="dxa"/>
            <w:shd w:val="clear" w:color="auto" w:fill="F2F2F2" w:themeFill="background1" w:themeFillShade="F2"/>
            <w:vAlign w:val="center"/>
          </w:tcPr>
          <w:p w:rsidR="00E07959" w:rsidRPr="00FC1713" w:rsidRDefault="00E07959" w:rsidP="006B6C02">
            <w:pPr>
              <w:jc w:val="center"/>
              <w:rPr>
                <w:rFonts w:ascii="Times New Roman" w:hAnsi="Times New Roman" w:cs="Times New Roman"/>
                <w:sz w:val="20"/>
                <w:szCs w:val="24"/>
              </w:rPr>
            </w:pPr>
            <w:r w:rsidRPr="00FC1713">
              <w:rPr>
                <w:rFonts w:ascii="Times New Roman" w:hAnsi="Times New Roman" w:cs="Times New Roman"/>
                <w:sz w:val="20"/>
                <w:szCs w:val="24"/>
              </w:rPr>
              <w:t>PAO 2023</w:t>
            </w:r>
          </w:p>
        </w:tc>
        <w:tc>
          <w:tcPr>
            <w:tcW w:w="1418" w:type="dxa"/>
            <w:shd w:val="clear" w:color="auto" w:fill="F2F2F2" w:themeFill="background1" w:themeFillShade="F2"/>
            <w:vAlign w:val="center"/>
          </w:tcPr>
          <w:p w:rsidR="00E07959" w:rsidRPr="00FC1713" w:rsidRDefault="00E07959" w:rsidP="006B6C02">
            <w:pPr>
              <w:jc w:val="center"/>
              <w:rPr>
                <w:rFonts w:ascii="Times New Roman" w:hAnsi="Times New Roman" w:cs="Times New Roman"/>
                <w:sz w:val="20"/>
                <w:szCs w:val="24"/>
              </w:rPr>
            </w:pPr>
            <w:r w:rsidRPr="00FC1713">
              <w:rPr>
                <w:rFonts w:ascii="Times New Roman" w:hAnsi="Times New Roman" w:cs="Times New Roman"/>
                <w:sz w:val="20"/>
                <w:szCs w:val="24"/>
              </w:rPr>
              <w:t>Realizado 2023</w:t>
            </w:r>
          </w:p>
        </w:tc>
        <w:tc>
          <w:tcPr>
            <w:tcW w:w="1701" w:type="dxa"/>
            <w:shd w:val="clear" w:color="auto" w:fill="F2F2F2" w:themeFill="background1" w:themeFillShade="F2"/>
            <w:vAlign w:val="center"/>
          </w:tcPr>
          <w:p w:rsidR="00E07959" w:rsidRPr="00FC1713" w:rsidRDefault="00E07959" w:rsidP="006B6C02">
            <w:pPr>
              <w:jc w:val="center"/>
              <w:rPr>
                <w:rFonts w:ascii="Times New Roman" w:hAnsi="Times New Roman" w:cs="Times New Roman"/>
                <w:sz w:val="20"/>
                <w:szCs w:val="24"/>
              </w:rPr>
            </w:pPr>
            <w:r w:rsidRPr="00FC1713">
              <w:rPr>
                <w:rFonts w:ascii="Times New Roman" w:hAnsi="Times New Roman" w:cs="Times New Roman"/>
                <w:sz w:val="20"/>
                <w:szCs w:val="24"/>
              </w:rPr>
              <w:t xml:space="preserve">Var. </w:t>
            </w:r>
            <w:proofErr w:type="spellStart"/>
            <w:r w:rsidRPr="00FC1713">
              <w:rPr>
                <w:rFonts w:ascii="Times New Roman" w:hAnsi="Times New Roman" w:cs="Times New Roman"/>
                <w:sz w:val="20"/>
                <w:szCs w:val="24"/>
              </w:rPr>
              <w:t>abs</w:t>
            </w:r>
            <w:proofErr w:type="spellEnd"/>
            <w:r w:rsidRPr="00FC1713">
              <w:rPr>
                <w:rFonts w:ascii="Times New Roman" w:hAnsi="Times New Roman" w:cs="Times New Roman"/>
                <w:sz w:val="20"/>
                <w:szCs w:val="24"/>
              </w:rPr>
              <w:t>.</w:t>
            </w:r>
          </w:p>
        </w:tc>
        <w:tc>
          <w:tcPr>
            <w:tcW w:w="1701" w:type="dxa"/>
            <w:shd w:val="clear" w:color="auto" w:fill="F2F2F2" w:themeFill="background1" w:themeFillShade="F2"/>
            <w:vAlign w:val="center"/>
          </w:tcPr>
          <w:p w:rsidR="00E07959" w:rsidRPr="00FC1713" w:rsidRDefault="00E07959" w:rsidP="00B27256">
            <w:pPr>
              <w:jc w:val="center"/>
              <w:rPr>
                <w:rFonts w:ascii="Times New Roman" w:hAnsi="Times New Roman" w:cs="Times New Roman"/>
                <w:sz w:val="20"/>
                <w:szCs w:val="24"/>
              </w:rPr>
            </w:pPr>
            <w:r w:rsidRPr="00FC1713">
              <w:rPr>
                <w:rFonts w:ascii="Times New Roman" w:hAnsi="Times New Roman" w:cs="Times New Roman"/>
                <w:sz w:val="20"/>
                <w:szCs w:val="24"/>
              </w:rPr>
              <w:t>Var. %</w:t>
            </w:r>
          </w:p>
        </w:tc>
      </w:tr>
      <w:tr w:rsidR="00E07959" w:rsidRPr="00E91D29" w:rsidTr="00954640">
        <w:tc>
          <w:tcPr>
            <w:tcW w:w="2268" w:type="dxa"/>
          </w:tcPr>
          <w:p w:rsidR="00E07959" w:rsidRPr="006B6C02" w:rsidRDefault="00E07959" w:rsidP="006B6C02">
            <w:pPr>
              <w:jc w:val="center"/>
              <w:rPr>
                <w:rFonts w:ascii="Times New Roman" w:hAnsi="Times New Roman" w:cs="Times New Roman"/>
                <w:sz w:val="24"/>
                <w:szCs w:val="24"/>
              </w:rPr>
            </w:pPr>
          </w:p>
        </w:tc>
        <w:tc>
          <w:tcPr>
            <w:tcW w:w="1134" w:type="dxa"/>
          </w:tcPr>
          <w:p w:rsidR="00E07959" w:rsidRPr="006B6C02" w:rsidRDefault="00E07959" w:rsidP="006B6C02">
            <w:pPr>
              <w:jc w:val="center"/>
              <w:rPr>
                <w:rFonts w:ascii="Times New Roman" w:hAnsi="Times New Roman" w:cs="Times New Roman"/>
                <w:sz w:val="24"/>
                <w:szCs w:val="24"/>
              </w:rPr>
            </w:pPr>
          </w:p>
        </w:tc>
        <w:tc>
          <w:tcPr>
            <w:tcW w:w="1418" w:type="dxa"/>
          </w:tcPr>
          <w:p w:rsidR="00E07959" w:rsidRPr="006B6C02" w:rsidRDefault="00E07959" w:rsidP="006B6C02">
            <w:pPr>
              <w:jc w:val="center"/>
              <w:rPr>
                <w:rFonts w:ascii="Times New Roman" w:hAnsi="Times New Roman" w:cs="Times New Roman"/>
                <w:sz w:val="24"/>
                <w:szCs w:val="24"/>
              </w:rPr>
            </w:pPr>
          </w:p>
        </w:tc>
        <w:tc>
          <w:tcPr>
            <w:tcW w:w="1701" w:type="dxa"/>
          </w:tcPr>
          <w:p w:rsidR="00E07959" w:rsidRPr="006B6C02" w:rsidRDefault="00E07959" w:rsidP="006B6C02">
            <w:pPr>
              <w:jc w:val="center"/>
              <w:rPr>
                <w:rFonts w:ascii="Times New Roman" w:hAnsi="Times New Roman" w:cs="Times New Roman"/>
                <w:sz w:val="24"/>
                <w:szCs w:val="24"/>
              </w:rPr>
            </w:pPr>
          </w:p>
        </w:tc>
        <w:tc>
          <w:tcPr>
            <w:tcW w:w="1701" w:type="dxa"/>
          </w:tcPr>
          <w:p w:rsidR="00E07959" w:rsidRPr="00E91D29" w:rsidRDefault="00E07959" w:rsidP="006B6C02">
            <w:pPr>
              <w:jc w:val="center"/>
              <w:rPr>
                <w:rFonts w:ascii="Times New Roman" w:hAnsi="Times New Roman" w:cs="Times New Roman"/>
                <w:sz w:val="24"/>
                <w:szCs w:val="24"/>
              </w:rPr>
            </w:pPr>
          </w:p>
        </w:tc>
      </w:tr>
      <w:tr w:rsidR="00E07959" w:rsidRPr="00E91D29" w:rsidTr="00954640">
        <w:tc>
          <w:tcPr>
            <w:tcW w:w="2268" w:type="dxa"/>
          </w:tcPr>
          <w:p w:rsidR="00E07959" w:rsidRPr="006B6C02" w:rsidRDefault="00E07959" w:rsidP="006B6C02">
            <w:pPr>
              <w:rPr>
                <w:rFonts w:ascii="Times New Roman" w:hAnsi="Times New Roman" w:cs="Times New Roman"/>
                <w:sz w:val="24"/>
                <w:szCs w:val="24"/>
              </w:rPr>
            </w:pPr>
          </w:p>
        </w:tc>
        <w:tc>
          <w:tcPr>
            <w:tcW w:w="1134" w:type="dxa"/>
          </w:tcPr>
          <w:p w:rsidR="00E07959" w:rsidRPr="006B6C02" w:rsidRDefault="00E07959" w:rsidP="006B6C02">
            <w:pPr>
              <w:rPr>
                <w:rFonts w:ascii="Times New Roman" w:hAnsi="Times New Roman" w:cs="Times New Roman"/>
                <w:sz w:val="24"/>
                <w:szCs w:val="24"/>
              </w:rPr>
            </w:pPr>
          </w:p>
        </w:tc>
        <w:tc>
          <w:tcPr>
            <w:tcW w:w="1418" w:type="dxa"/>
          </w:tcPr>
          <w:p w:rsidR="00E07959" w:rsidRPr="006B6C02" w:rsidRDefault="00E07959" w:rsidP="006B6C02">
            <w:pPr>
              <w:rPr>
                <w:rFonts w:ascii="Times New Roman" w:hAnsi="Times New Roman" w:cs="Times New Roman"/>
                <w:sz w:val="24"/>
                <w:szCs w:val="24"/>
              </w:rPr>
            </w:pPr>
          </w:p>
        </w:tc>
        <w:tc>
          <w:tcPr>
            <w:tcW w:w="1701" w:type="dxa"/>
          </w:tcPr>
          <w:p w:rsidR="00E07959" w:rsidRPr="006B6C02" w:rsidRDefault="00E07959" w:rsidP="006B6C02">
            <w:pPr>
              <w:rPr>
                <w:rFonts w:ascii="Times New Roman" w:hAnsi="Times New Roman" w:cs="Times New Roman"/>
                <w:sz w:val="24"/>
                <w:szCs w:val="24"/>
              </w:rPr>
            </w:pPr>
          </w:p>
        </w:tc>
        <w:tc>
          <w:tcPr>
            <w:tcW w:w="1701" w:type="dxa"/>
          </w:tcPr>
          <w:p w:rsidR="00E07959" w:rsidRPr="00E91D29" w:rsidRDefault="00E07959" w:rsidP="006B6C02">
            <w:pPr>
              <w:rPr>
                <w:rFonts w:ascii="Times New Roman" w:hAnsi="Times New Roman" w:cs="Times New Roman"/>
                <w:sz w:val="24"/>
                <w:szCs w:val="24"/>
              </w:rPr>
            </w:pPr>
          </w:p>
        </w:tc>
      </w:tr>
    </w:tbl>
    <w:p w:rsidR="003A3DBF" w:rsidRPr="00024E10" w:rsidRDefault="008A1380" w:rsidP="00024E10">
      <w:pPr>
        <w:pStyle w:val="PargrafodaLista"/>
        <w:numPr>
          <w:ilvl w:val="0"/>
          <w:numId w:val="1"/>
        </w:numPr>
        <w:spacing w:before="120" w:after="120" w:line="276" w:lineRule="auto"/>
        <w:rPr>
          <w:rFonts w:ascii="Times New Roman" w:hAnsi="Times New Roman" w:cs="Times New Roman"/>
          <w:b/>
          <w:color w:val="222A35" w:themeColor="text2" w:themeShade="80"/>
          <w:sz w:val="24"/>
          <w:szCs w:val="24"/>
        </w:rPr>
      </w:pPr>
      <w:r w:rsidRPr="00024E10">
        <w:rPr>
          <w:rFonts w:ascii="Times New Roman" w:hAnsi="Times New Roman" w:cs="Times New Roman"/>
          <w:b/>
          <w:color w:val="222A35" w:themeColor="text2" w:themeShade="80"/>
          <w:sz w:val="24"/>
          <w:szCs w:val="24"/>
        </w:rPr>
        <w:t>Alteração da linha n.º 5 do Quadro 8</w:t>
      </w:r>
      <w:r w:rsidR="00744C7E" w:rsidRPr="00024E10">
        <w:rPr>
          <w:rFonts w:ascii="Times New Roman" w:hAnsi="Times New Roman" w:cs="Times New Roman"/>
          <w:b/>
          <w:color w:val="222A35" w:themeColor="text2" w:themeShade="80"/>
          <w:sz w:val="24"/>
          <w:szCs w:val="24"/>
        </w:rPr>
        <w:t xml:space="preserve"> </w:t>
      </w:r>
      <w:r w:rsidRPr="00024E10">
        <w:rPr>
          <w:rFonts w:ascii="Times New Roman" w:hAnsi="Times New Roman" w:cs="Times New Roman"/>
          <w:b/>
          <w:color w:val="222A35" w:themeColor="text2" w:themeShade="80"/>
          <w:sz w:val="24"/>
          <w:szCs w:val="24"/>
        </w:rPr>
        <w:t>-</w:t>
      </w:r>
      <w:r w:rsidR="00744C7E" w:rsidRPr="00024E10">
        <w:rPr>
          <w:rFonts w:ascii="Times New Roman" w:hAnsi="Times New Roman" w:cs="Times New Roman"/>
          <w:b/>
          <w:color w:val="222A35" w:themeColor="text2" w:themeShade="80"/>
          <w:sz w:val="24"/>
          <w:szCs w:val="24"/>
        </w:rPr>
        <w:t xml:space="preserve"> </w:t>
      </w:r>
      <w:r w:rsidRPr="00024E10">
        <w:rPr>
          <w:rFonts w:ascii="Times New Roman" w:hAnsi="Times New Roman" w:cs="Times New Roman"/>
          <w:b/>
          <w:color w:val="222A35" w:themeColor="text2" w:themeShade="80"/>
          <w:sz w:val="24"/>
          <w:szCs w:val="24"/>
        </w:rPr>
        <w:t>Gestão do Risco Financeiro</w:t>
      </w:r>
      <w:r w:rsidR="009954CB" w:rsidRPr="00024E10">
        <w:rPr>
          <w:rFonts w:ascii="Times New Roman" w:hAnsi="Times New Roman" w:cs="Times New Roman"/>
          <w:b/>
          <w:color w:val="222A35" w:themeColor="text2" w:themeShade="80"/>
          <w:sz w:val="24"/>
          <w:szCs w:val="24"/>
        </w:rPr>
        <w:t>:</w:t>
      </w:r>
    </w:p>
    <w:p w:rsidR="003A3DBF" w:rsidRPr="00E91D29" w:rsidRDefault="009954CB" w:rsidP="009954CB">
      <w:pPr>
        <w:spacing w:before="120" w:after="120" w:line="276" w:lineRule="auto"/>
        <w:jc w:val="both"/>
        <w:rPr>
          <w:rFonts w:ascii="Times New Roman" w:hAnsi="Times New Roman" w:cs="Times New Roman"/>
          <w:sz w:val="24"/>
          <w:szCs w:val="24"/>
        </w:rPr>
      </w:pPr>
      <w:r w:rsidRPr="00E91D29">
        <w:rPr>
          <w:rFonts w:ascii="Times New Roman" w:hAnsi="Times New Roman" w:cs="Times New Roman"/>
          <w:sz w:val="24"/>
          <w:szCs w:val="24"/>
        </w:rPr>
        <w:t>Ao invés de considerar “</w:t>
      </w:r>
      <w:r w:rsidR="008A1380" w:rsidRPr="00E91D29">
        <w:rPr>
          <w:rFonts w:ascii="Times New Roman" w:hAnsi="Times New Roman" w:cs="Times New Roman"/>
          <w:sz w:val="24"/>
          <w:szCs w:val="24"/>
        </w:rPr>
        <w:t>Reflexão nas DF 202</w:t>
      </w:r>
      <w:r w:rsidRPr="00E91D29">
        <w:rPr>
          <w:rFonts w:ascii="Times New Roman" w:hAnsi="Times New Roman" w:cs="Times New Roman"/>
          <w:sz w:val="24"/>
          <w:szCs w:val="24"/>
        </w:rPr>
        <w:t>1</w:t>
      </w:r>
      <w:r w:rsidR="008A1380" w:rsidRPr="00E91D29">
        <w:rPr>
          <w:rFonts w:ascii="Times New Roman" w:hAnsi="Times New Roman" w:cs="Times New Roman"/>
          <w:sz w:val="24"/>
          <w:szCs w:val="24"/>
        </w:rPr>
        <w:t xml:space="preserve"> do efeito das variações do justo valor dos contratos de </w:t>
      </w:r>
      <w:proofErr w:type="spellStart"/>
      <w:r w:rsidR="008A1380" w:rsidRPr="00E91D29">
        <w:rPr>
          <w:rFonts w:ascii="Times New Roman" w:hAnsi="Times New Roman" w:cs="Times New Roman"/>
          <w:sz w:val="24"/>
          <w:szCs w:val="24"/>
        </w:rPr>
        <w:t>swap</w:t>
      </w:r>
      <w:proofErr w:type="spellEnd"/>
      <w:r w:rsidR="008A1380" w:rsidRPr="00E91D29">
        <w:rPr>
          <w:rFonts w:ascii="Times New Roman" w:hAnsi="Times New Roman" w:cs="Times New Roman"/>
          <w:sz w:val="24"/>
          <w:szCs w:val="24"/>
        </w:rPr>
        <w:t xml:space="preserve"> em carteira</w:t>
      </w:r>
      <w:r w:rsidRPr="00E91D29">
        <w:rPr>
          <w:rFonts w:ascii="Times New Roman" w:hAnsi="Times New Roman" w:cs="Times New Roman"/>
          <w:sz w:val="24"/>
          <w:szCs w:val="24"/>
        </w:rPr>
        <w:t>”, considerar “Reflexão nas DF 2023 do efeito das variações do justo valor dos contratos de</w:t>
      </w:r>
      <w:bookmarkStart w:id="5" w:name="_GoBack"/>
      <w:bookmarkEnd w:id="5"/>
      <w:r w:rsidRPr="00E91D29">
        <w:rPr>
          <w:rFonts w:ascii="Times New Roman" w:hAnsi="Times New Roman" w:cs="Times New Roman"/>
          <w:sz w:val="24"/>
          <w:szCs w:val="24"/>
        </w:rPr>
        <w:t xml:space="preserve"> </w:t>
      </w:r>
      <w:proofErr w:type="spellStart"/>
      <w:r w:rsidRPr="00E91D29">
        <w:rPr>
          <w:rFonts w:ascii="Times New Roman" w:hAnsi="Times New Roman" w:cs="Times New Roman"/>
          <w:sz w:val="24"/>
          <w:szCs w:val="24"/>
        </w:rPr>
        <w:t>swap</w:t>
      </w:r>
      <w:proofErr w:type="spellEnd"/>
      <w:r w:rsidRPr="00E91D29">
        <w:rPr>
          <w:rFonts w:ascii="Times New Roman" w:hAnsi="Times New Roman" w:cs="Times New Roman"/>
          <w:sz w:val="24"/>
          <w:szCs w:val="24"/>
        </w:rPr>
        <w:t xml:space="preserve"> em carteira”.</w:t>
      </w:r>
    </w:p>
    <w:p w:rsidR="003A3DBF" w:rsidRPr="00E91D29" w:rsidRDefault="008A1380" w:rsidP="002A6156">
      <w:pPr>
        <w:pStyle w:val="PargrafodaLista"/>
        <w:numPr>
          <w:ilvl w:val="0"/>
          <w:numId w:val="1"/>
        </w:numPr>
        <w:spacing w:before="120" w:after="120" w:line="276" w:lineRule="auto"/>
        <w:rPr>
          <w:rFonts w:ascii="Times New Roman" w:hAnsi="Times New Roman" w:cs="Times New Roman"/>
          <w:b/>
          <w:color w:val="222A35" w:themeColor="text2" w:themeShade="80"/>
          <w:sz w:val="24"/>
          <w:szCs w:val="24"/>
        </w:rPr>
      </w:pPr>
      <w:r w:rsidRPr="00E91D29">
        <w:rPr>
          <w:rFonts w:ascii="Times New Roman" w:hAnsi="Times New Roman" w:cs="Times New Roman"/>
          <w:b/>
          <w:color w:val="222A35" w:themeColor="text2" w:themeShade="80"/>
          <w:sz w:val="24"/>
          <w:szCs w:val="24"/>
        </w:rPr>
        <w:lastRenderedPageBreak/>
        <w:t xml:space="preserve">Alteração do ponto </w:t>
      </w:r>
      <w:r w:rsidR="00F901D1" w:rsidRPr="00E91D29">
        <w:rPr>
          <w:rFonts w:ascii="Times New Roman" w:hAnsi="Times New Roman" w:cs="Times New Roman"/>
          <w:b/>
          <w:color w:val="222A35" w:themeColor="text2" w:themeShade="80"/>
          <w:sz w:val="24"/>
          <w:szCs w:val="24"/>
        </w:rPr>
        <w:t>4.</w:t>
      </w:r>
      <w:r w:rsidRPr="00E91D29">
        <w:rPr>
          <w:rFonts w:ascii="Times New Roman" w:hAnsi="Times New Roman" w:cs="Times New Roman"/>
          <w:b/>
          <w:color w:val="222A35" w:themeColor="text2" w:themeShade="80"/>
          <w:sz w:val="24"/>
          <w:szCs w:val="24"/>
        </w:rPr>
        <w:t xml:space="preserve"> Limites de Crescimento do Endividamento</w:t>
      </w:r>
    </w:p>
    <w:p w:rsidR="008A1380" w:rsidRPr="00E91D29" w:rsidRDefault="008A1380" w:rsidP="00F901D1">
      <w:pPr>
        <w:spacing w:before="120" w:after="120" w:line="276" w:lineRule="auto"/>
        <w:jc w:val="both"/>
        <w:rPr>
          <w:rFonts w:ascii="Times New Roman" w:hAnsi="Times New Roman" w:cs="Times New Roman"/>
          <w:sz w:val="24"/>
          <w:szCs w:val="24"/>
        </w:rPr>
      </w:pPr>
      <w:r w:rsidRPr="00E91D29">
        <w:rPr>
          <w:rFonts w:ascii="Times New Roman" w:hAnsi="Times New Roman" w:cs="Times New Roman"/>
          <w:sz w:val="24"/>
          <w:szCs w:val="24"/>
        </w:rPr>
        <w:t>Ao invés de “Nos termos do disposto no n.º 2 do artigo 26.º do RJSERAM (DLR n. º15/2021/M, de 30 de junho): Podem, ainda, ser fixadas, mediante decisão do titular da função acionista, normas em matéria de endividamento para cada exercício económico”, considerar “Indicação, caso seja aplicável, do modo como foi dado cumprimento às disposições do Regime Jurídico do Decreto Legislativo Regional nº 15/2021/M de 30 de junho, nesta matéria, bem como às disposições do Orçamento da Região Autónoma da Madeira e demais ofícios enviados pela Secretaria Regional das Finanças no âmbito deste matéria.”</w:t>
      </w:r>
    </w:p>
    <w:p w:rsidR="008A1380" w:rsidRPr="00E91D29" w:rsidRDefault="00B2003F" w:rsidP="00F901D1">
      <w:pPr>
        <w:pStyle w:val="PargrafodaLista"/>
        <w:numPr>
          <w:ilvl w:val="0"/>
          <w:numId w:val="1"/>
        </w:numPr>
        <w:spacing w:before="120" w:after="120" w:line="276" w:lineRule="auto"/>
        <w:jc w:val="both"/>
        <w:rPr>
          <w:rFonts w:ascii="Times New Roman" w:hAnsi="Times New Roman" w:cs="Times New Roman"/>
          <w:b/>
          <w:color w:val="222A35" w:themeColor="text2" w:themeShade="80"/>
          <w:sz w:val="24"/>
          <w:szCs w:val="24"/>
        </w:rPr>
      </w:pPr>
      <w:r w:rsidRPr="00E91D29">
        <w:rPr>
          <w:rFonts w:ascii="Times New Roman" w:hAnsi="Times New Roman" w:cs="Times New Roman"/>
          <w:b/>
          <w:color w:val="222A35" w:themeColor="text2" w:themeShade="80"/>
          <w:sz w:val="24"/>
          <w:szCs w:val="24"/>
        </w:rPr>
        <w:t xml:space="preserve">Alteração do ponto </w:t>
      </w:r>
      <w:r w:rsidR="00F901D1" w:rsidRPr="00E91D29">
        <w:rPr>
          <w:rFonts w:ascii="Times New Roman" w:hAnsi="Times New Roman" w:cs="Times New Roman"/>
          <w:b/>
          <w:color w:val="222A35" w:themeColor="text2" w:themeShade="80"/>
          <w:sz w:val="24"/>
          <w:szCs w:val="24"/>
        </w:rPr>
        <w:t xml:space="preserve">15. </w:t>
      </w:r>
      <w:r w:rsidRPr="00E91D29">
        <w:rPr>
          <w:rFonts w:ascii="Times New Roman" w:hAnsi="Times New Roman" w:cs="Times New Roman"/>
          <w:b/>
          <w:color w:val="222A35" w:themeColor="text2" w:themeShade="80"/>
          <w:sz w:val="24"/>
          <w:szCs w:val="24"/>
        </w:rPr>
        <w:t>Contratação de Estudos, Pareceres, Projetos e Consultoria</w:t>
      </w:r>
    </w:p>
    <w:p w:rsidR="00024E10" w:rsidRPr="00E91D29" w:rsidRDefault="00B2003F" w:rsidP="00F901D1">
      <w:pPr>
        <w:spacing w:before="120" w:after="120" w:line="276" w:lineRule="auto"/>
        <w:jc w:val="both"/>
        <w:rPr>
          <w:rFonts w:ascii="Times New Roman" w:hAnsi="Times New Roman" w:cs="Times New Roman"/>
          <w:sz w:val="24"/>
          <w:szCs w:val="24"/>
        </w:rPr>
      </w:pPr>
      <w:r w:rsidRPr="00E91D29">
        <w:rPr>
          <w:rFonts w:ascii="Times New Roman" w:hAnsi="Times New Roman" w:cs="Times New Roman"/>
          <w:sz w:val="24"/>
          <w:szCs w:val="24"/>
        </w:rPr>
        <w:t>Ao invés de “Indicação do modo como foi dado cumprimento ao disposto no n.º</w:t>
      </w:r>
      <w:r w:rsidR="00C94ABB">
        <w:rPr>
          <w:rFonts w:ascii="Times New Roman" w:hAnsi="Times New Roman" w:cs="Times New Roman"/>
          <w:sz w:val="24"/>
          <w:szCs w:val="24"/>
        </w:rPr>
        <w:t xml:space="preserve"> </w:t>
      </w:r>
      <w:r w:rsidRPr="00E91D29">
        <w:rPr>
          <w:rFonts w:ascii="Times New Roman" w:hAnsi="Times New Roman" w:cs="Times New Roman"/>
          <w:sz w:val="24"/>
          <w:szCs w:val="24"/>
        </w:rPr>
        <w:t>12 do art.º</w:t>
      </w:r>
      <w:r w:rsidR="00C94ABB">
        <w:rPr>
          <w:rFonts w:ascii="Times New Roman" w:hAnsi="Times New Roman" w:cs="Times New Roman"/>
          <w:sz w:val="24"/>
          <w:szCs w:val="24"/>
        </w:rPr>
        <w:t xml:space="preserve"> </w:t>
      </w:r>
      <w:r w:rsidRPr="00E91D29">
        <w:rPr>
          <w:rFonts w:ascii="Times New Roman" w:hAnsi="Times New Roman" w:cs="Times New Roman"/>
          <w:sz w:val="24"/>
          <w:szCs w:val="24"/>
        </w:rPr>
        <w:t xml:space="preserve">62 do DLR n.º 28-A/2021/M, de 30 de dezembro de 2021- “A decisão de contratar a aquisição de serviços cujo objeto sejam estudos, pareceres, projetos de serviços de consultoria ou outros trabalhos especializados, incluindo a renovação de eventuais contratos em vigor, ao setor privado, apenas pode ser tomada pelo dirigente máximo do serviço com competência para contratar, em situações excecionais devidamente fundamentadas”, considerar </w:t>
      </w:r>
      <w:r w:rsidR="00F901D1" w:rsidRPr="00E91D29">
        <w:rPr>
          <w:rFonts w:ascii="Times New Roman" w:hAnsi="Times New Roman" w:cs="Times New Roman"/>
          <w:sz w:val="24"/>
          <w:szCs w:val="24"/>
        </w:rPr>
        <w:t>“</w:t>
      </w:r>
      <w:r w:rsidRPr="00E91D29">
        <w:rPr>
          <w:rFonts w:ascii="Times New Roman" w:hAnsi="Times New Roman" w:cs="Times New Roman"/>
          <w:sz w:val="24"/>
          <w:szCs w:val="24"/>
        </w:rPr>
        <w:t>Indicação do modo como foi dado cumprimento ao disposto no n.º</w:t>
      </w:r>
      <w:r w:rsidR="00C94ABB">
        <w:rPr>
          <w:rFonts w:ascii="Times New Roman" w:hAnsi="Times New Roman" w:cs="Times New Roman"/>
          <w:sz w:val="24"/>
          <w:szCs w:val="24"/>
        </w:rPr>
        <w:t xml:space="preserve"> </w:t>
      </w:r>
      <w:r w:rsidRPr="00E91D29">
        <w:rPr>
          <w:rFonts w:ascii="Times New Roman" w:hAnsi="Times New Roman" w:cs="Times New Roman"/>
          <w:sz w:val="24"/>
          <w:szCs w:val="24"/>
        </w:rPr>
        <w:t>12 do art.º</w:t>
      </w:r>
      <w:r w:rsidR="00C94ABB">
        <w:rPr>
          <w:rFonts w:ascii="Times New Roman" w:hAnsi="Times New Roman" w:cs="Times New Roman"/>
          <w:sz w:val="24"/>
          <w:szCs w:val="24"/>
        </w:rPr>
        <w:t xml:space="preserve"> </w:t>
      </w:r>
      <w:r w:rsidRPr="00E91D29">
        <w:rPr>
          <w:rFonts w:ascii="Times New Roman" w:hAnsi="Times New Roman" w:cs="Times New Roman"/>
          <w:sz w:val="24"/>
          <w:szCs w:val="24"/>
        </w:rPr>
        <w:t>62 do DLR n.º 26/2022/M, de 29 de dezembro de 2022- “A decisão de contratar a aquisição de serviços cujo objeto sejam estudos, pareceres, projetos de serviços de consultoria ou outros trabalhos especializados, incluindo a renovação de eventuais contratos em vigor, ao setor privado, apenas pode ser tomada pelo dirigente máximo do serviço com competência para contratar, em situações excecionais devidamente fundamentadas.”</w:t>
      </w:r>
    </w:p>
    <w:p w:rsidR="00024E10" w:rsidRDefault="00B2003F" w:rsidP="00024E10">
      <w:pPr>
        <w:pStyle w:val="PargrafodaLista"/>
        <w:numPr>
          <w:ilvl w:val="0"/>
          <w:numId w:val="1"/>
        </w:numPr>
        <w:spacing w:before="120" w:after="120" w:line="276" w:lineRule="auto"/>
        <w:rPr>
          <w:rFonts w:ascii="Times New Roman" w:hAnsi="Times New Roman" w:cs="Times New Roman"/>
          <w:b/>
          <w:color w:val="222A35" w:themeColor="text2" w:themeShade="80"/>
          <w:sz w:val="24"/>
          <w:szCs w:val="24"/>
        </w:rPr>
      </w:pPr>
      <w:r w:rsidRPr="00E91D29">
        <w:rPr>
          <w:rFonts w:ascii="Times New Roman" w:hAnsi="Times New Roman" w:cs="Times New Roman"/>
          <w:b/>
          <w:color w:val="222A35" w:themeColor="text2" w:themeShade="80"/>
          <w:sz w:val="24"/>
          <w:szCs w:val="24"/>
        </w:rPr>
        <w:t xml:space="preserve">Alteração do ponto </w:t>
      </w:r>
      <w:r w:rsidR="00F901D1" w:rsidRPr="00E91D29">
        <w:rPr>
          <w:rFonts w:ascii="Times New Roman" w:hAnsi="Times New Roman" w:cs="Times New Roman"/>
          <w:b/>
          <w:color w:val="222A35" w:themeColor="text2" w:themeShade="80"/>
          <w:sz w:val="24"/>
          <w:szCs w:val="24"/>
        </w:rPr>
        <w:t>17.</w:t>
      </w:r>
      <w:r w:rsidR="0060242D">
        <w:rPr>
          <w:rFonts w:ascii="Times New Roman" w:hAnsi="Times New Roman" w:cs="Times New Roman"/>
          <w:b/>
          <w:color w:val="222A35" w:themeColor="text2" w:themeShade="80"/>
          <w:sz w:val="24"/>
          <w:szCs w:val="24"/>
        </w:rPr>
        <w:t xml:space="preserve"> </w:t>
      </w:r>
      <w:r w:rsidRPr="00E91D29">
        <w:rPr>
          <w:rFonts w:ascii="Times New Roman" w:hAnsi="Times New Roman" w:cs="Times New Roman"/>
          <w:b/>
          <w:color w:val="222A35" w:themeColor="text2" w:themeShade="80"/>
          <w:sz w:val="24"/>
          <w:szCs w:val="24"/>
        </w:rPr>
        <w:t>Elaboração e divulgação do Plano para a Igualdade</w:t>
      </w:r>
    </w:p>
    <w:p w:rsidR="00B2003F" w:rsidRPr="00024E10" w:rsidRDefault="00B2003F" w:rsidP="00024E10">
      <w:pPr>
        <w:spacing w:before="120" w:after="120" w:line="276" w:lineRule="auto"/>
        <w:rPr>
          <w:rFonts w:ascii="Times New Roman" w:hAnsi="Times New Roman" w:cs="Times New Roman"/>
          <w:b/>
          <w:color w:val="222A35" w:themeColor="text2" w:themeShade="80"/>
          <w:sz w:val="24"/>
          <w:szCs w:val="24"/>
        </w:rPr>
      </w:pPr>
      <w:r w:rsidRPr="00024E10">
        <w:rPr>
          <w:rFonts w:ascii="Times New Roman" w:hAnsi="Times New Roman" w:cs="Times New Roman"/>
          <w:sz w:val="24"/>
          <w:szCs w:val="24"/>
        </w:rPr>
        <w:t>Ao invés de</w:t>
      </w:r>
      <w:r w:rsidR="00F901D1" w:rsidRPr="00024E10">
        <w:rPr>
          <w:rFonts w:ascii="Times New Roman" w:hAnsi="Times New Roman" w:cs="Times New Roman"/>
          <w:sz w:val="24"/>
          <w:szCs w:val="24"/>
        </w:rPr>
        <w:t xml:space="preserve"> “</w:t>
      </w:r>
      <w:r w:rsidRPr="00024E10">
        <w:rPr>
          <w:rFonts w:ascii="Times New Roman" w:hAnsi="Times New Roman" w:cs="Times New Roman"/>
          <w:sz w:val="24"/>
          <w:szCs w:val="24"/>
        </w:rPr>
        <w:t>Indicação do modo como foi dado cumprimento ao disposto no nº 2 do Artigo 48.º do RJSERAM –</w:t>
      </w:r>
      <w:r w:rsidRPr="00024E10">
        <w:rPr>
          <w:rFonts w:ascii="Times New Roman" w:hAnsi="Times New Roman" w:cs="Times New Roman"/>
          <w:bCs/>
          <w:sz w:val="24"/>
          <w:szCs w:val="24"/>
        </w:rPr>
        <w:t xml:space="preserve"> “</w:t>
      </w:r>
      <w:r w:rsidRPr="00024E10">
        <w:rPr>
          <w:rFonts w:ascii="Times New Roman" w:hAnsi="Times New Roman" w:cs="Times New Roman"/>
          <w:sz w:val="24"/>
          <w:szCs w:val="24"/>
        </w:rPr>
        <w:t xml:space="preserve">As empresas públicas regionais adotam planos de igualdade tendentes a alcançar uma efetiva igualdade de tratamento e de oportunidades entre homens e mulheres, a eliminar discriminações e a permitir a conciliação entre a vida pessoal, familiar e profissional.”  Devendo incluir informações sobre as remunerações pagas a mulheres e homens com respeito pela promoção da igualdade salarial (n.º 2 da RCM n.º 18/2014)”, considerar  </w:t>
      </w:r>
      <w:bookmarkStart w:id="6" w:name="_Hlk139882452"/>
      <w:r w:rsidR="00F901D1" w:rsidRPr="00024E10">
        <w:rPr>
          <w:rFonts w:ascii="Times New Roman" w:hAnsi="Times New Roman" w:cs="Times New Roman"/>
          <w:sz w:val="24"/>
          <w:szCs w:val="24"/>
        </w:rPr>
        <w:t>“</w:t>
      </w:r>
      <w:r w:rsidRPr="00024E10">
        <w:rPr>
          <w:rFonts w:ascii="Times New Roman" w:hAnsi="Times New Roman" w:cs="Times New Roman"/>
          <w:sz w:val="24"/>
          <w:szCs w:val="24"/>
        </w:rPr>
        <w:t xml:space="preserve">Indicação do modo como foi dado cumprimento </w:t>
      </w:r>
      <w:bookmarkEnd w:id="6"/>
      <w:r w:rsidRPr="00024E10">
        <w:rPr>
          <w:rFonts w:ascii="Times New Roman" w:hAnsi="Times New Roman" w:cs="Times New Roman"/>
          <w:sz w:val="24"/>
          <w:szCs w:val="24"/>
        </w:rPr>
        <w:t>ao disposto no nº 2 do Artigo 48.º do RJSERAM –</w:t>
      </w:r>
      <w:r w:rsidRPr="00024E10">
        <w:rPr>
          <w:rFonts w:ascii="Times New Roman" w:hAnsi="Times New Roman" w:cs="Times New Roman"/>
          <w:bCs/>
          <w:sz w:val="24"/>
          <w:szCs w:val="24"/>
        </w:rPr>
        <w:t xml:space="preserve"> “</w:t>
      </w:r>
      <w:r w:rsidRPr="00024E10">
        <w:rPr>
          <w:rFonts w:ascii="Times New Roman" w:hAnsi="Times New Roman" w:cs="Times New Roman"/>
          <w:sz w:val="24"/>
          <w:szCs w:val="24"/>
        </w:rPr>
        <w:t xml:space="preserve">As empresas públicas regionais adotam planos de </w:t>
      </w:r>
      <w:r w:rsidRPr="00024E10">
        <w:rPr>
          <w:rFonts w:ascii="Times New Roman" w:hAnsi="Times New Roman" w:cs="Times New Roman"/>
          <w:sz w:val="24"/>
          <w:szCs w:val="24"/>
        </w:rPr>
        <w:lastRenderedPageBreak/>
        <w:t>igualdade tendentes a alcançar uma efetiva igualdade de tratamento e de oportunidades entre homens e mulheres, a eliminar discriminações e a permitir a conciliação entre a vida pessoal, familiar e profissional”.</w:t>
      </w:r>
      <w:r w:rsidR="00F901D1" w:rsidRPr="00024E10">
        <w:rPr>
          <w:rFonts w:ascii="Times New Roman" w:hAnsi="Times New Roman" w:cs="Times New Roman"/>
          <w:sz w:val="24"/>
          <w:szCs w:val="24"/>
        </w:rPr>
        <w:t>”</w:t>
      </w:r>
    </w:p>
    <w:p w:rsidR="00B2003F" w:rsidRPr="00E91D29" w:rsidRDefault="00B2003F" w:rsidP="00024E10">
      <w:pPr>
        <w:pStyle w:val="PargrafodaLista"/>
        <w:numPr>
          <w:ilvl w:val="0"/>
          <w:numId w:val="1"/>
        </w:numPr>
        <w:spacing w:before="120" w:after="120" w:line="276" w:lineRule="auto"/>
        <w:rPr>
          <w:rFonts w:ascii="Times New Roman" w:hAnsi="Times New Roman" w:cs="Times New Roman"/>
          <w:b/>
          <w:color w:val="222A35" w:themeColor="text2" w:themeShade="80"/>
          <w:sz w:val="24"/>
          <w:szCs w:val="24"/>
        </w:rPr>
      </w:pPr>
      <w:r w:rsidRPr="00E91D29">
        <w:rPr>
          <w:rFonts w:ascii="Times New Roman" w:hAnsi="Times New Roman" w:cs="Times New Roman"/>
          <w:b/>
          <w:color w:val="222A35" w:themeColor="text2" w:themeShade="80"/>
          <w:sz w:val="24"/>
          <w:szCs w:val="24"/>
        </w:rPr>
        <w:t xml:space="preserve">Alteração das linhas 7, 9, 10 e 15 do </w:t>
      </w:r>
      <w:r w:rsidR="00B27256">
        <w:rPr>
          <w:rFonts w:ascii="Times New Roman" w:hAnsi="Times New Roman" w:cs="Times New Roman"/>
          <w:b/>
          <w:color w:val="222A35" w:themeColor="text2" w:themeShade="80"/>
          <w:sz w:val="24"/>
          <w:szCs w:val="24"/>
        </w:rPr>
        <w:t>Q</w:t>
      </w:r>
      <w:r w:rsidRPr="00E91D29">
        <w:rPr>
          <w:rFonts w:ascii="Times New Roman" w:hAnsi="Times New Roman" w:cs="Times New Roman"/>
          <w:b/>
          <w:color w:val="222A35" w:themeColor="text2" w:themeShade="80"/>
          <w:sz w:val="24"/>
          <w:szCs w:val="24"/>
        </w:rPr>
        <w:t>uadro 29</w:t>
      </w:r>
      <w:r w:rsidR="0060242D">
        <w:rPr>
          <w:rFonts w:ascii="Times New Roman" w:hAnsi="Times New Roman" w:cs="Times New Roman"/>
          <w:b/>
          <w:color w:val="222A35" w:themeColor="text2" w:themeShade="80"/>
          <w:sz w:val="24"/>
          <w:szCs w:val="24"/>
        </w:rPr>
        <w:t xml:space="preserve"> </w:t>
      </w:r>
      <w:r w:rsidRPr="00E91D29">
        <w:rPr>
          <w:rFonts w:ascii="Times New Roman" w:hAnsi="Times New Roman" w:cs="Times New Roman"/>
          <w:b/>
          <w:color w:val="222A35" w:themeColor="text2" w:themeShade="80"/>
          <w:sz w:val="24"/>
          <w:szCs w:val="24"/>
        </w:rPr>
        <w:t>-</w:t>
      </w:r>
      <w:r w:rsidR="0060242D">
        <w:rPr>
          <w:rFonts w:ascii="Times New Roman" w:hAnsi="Times New Roman" w:cs="Times New Roman"/>
          <w:b/>
          <w:color w:val="222A35" w:themeColor="text2" w:themeShade="80"/>
          <w:sz w:val="24"/>
          <w:szCs w:val="24"/>
        </w:rPr>
        <w:t xml:space="preserve"> </w:t>
      </w:r>
      <w:r w:rsidRPr="00E91D29">
        <w:rPr>
          <w:rFonts w:ascii="Times New Roman" w:hAnsi="Times New Roman" w:cs="Times New Roman"/>
          <w:b/>
          <w:color w:val="222A35" w:themeColor="text2" w:themeShade="80"/>
          <w:sz w:val="24"/>
          <w:szCs w:val="24"/>
        </w:rPr>
        <w:t>Informação a constar no site da empresa</w:t>
      </w:r>
      <w:r w:rsidR="00B27256">
        <w:rPr>
          <w:rFonts w:ascii="Times New Roman" w:hAnsi="Times New Roman" w:cs="Times New Roman"/>
          <w:b/>
          <w:color w:val="222A35" w:themeColor="text2" w:themeShade="80"/>
          <w:sz w:val="24"/>
          <w:szCs w:val="24"/>
        </w:rPr>
        <w:t xml:space="preserve">, </w:t>
      </w:r>
      <w:r w:rsidRPr="00E91D29">
        <w:rPr>
          <w:rFonts w:ascii="Times New Roman" w:hAnsi="Times New Roman" w:cs="Times New Roman"/>
          <w:b/>
          <w:color w:val="222A35" w:themeColor="text2" w:themeShade="80"/>
          <w:sz w:val="24"/>
          <w:szCs w:val="24"/>
        </w:rPr>
        <w:t xml:space="preserve">do ponto </w:t>
      </w:r>
      <w:r w:rsidR="00F901D1" w:rsidRPr="00E91D29">
        <w:rPr>
          <w:rFonts w:ascii="Times New Roman" w:hAnsi="Times New Roman" w:cs="Times New Roman"/>
          <w:b/>
          <w:color w:val="222A35" w:themeColor="text2" w:themeShade="80"/>
          <w:sz w:val="24"/>
          <w:szCs w:val="24"/>
        </w:rPr>
        <w:t>19.</w:t>
      </w:r>
      <w:r w:rsidR="0060242D">
        <w:rPr>
          <w:rFonts w:ascii="Times New Roman" w:hAnsi="Times New Roman" w:cs="Times New Roman"/>
          <w:b/>
          <w:color w:val="222A35" w:themeColor="text2" w:themeShade="80"/>
          <w:sz w:val="24"/>
          <w:szCs w:val="24"/>
        </w:rPr>
        <w:t xml:space="preserve"> </w:t>
      </w:r>
      <w:r w:rsidRPr="00E91D29">
        <w:rPr>
          <w:rFonts w:ascii="Times New Roman" w:hAnsi="Times New Roman" w:cs="Times New Roman"/>
          <w:b/>
          <w:color w:val="222A35" w:themeColor="text2" w:themeShade="80"/>
          <w:sz w:val="24"/>
          <w:szCs w:val="24"/>
        </w:rPr>
        <w:t>Informação a constar no site de cada empresa do universo do setor empresarial</w:t>
      </w:r>
      <w:r w:rsidR="00F901D1" w:rsidRPr="00E91D29">
        <w:rPr>
          <w:rFonts w:ascii="Times New Roman" w:hAnsi="Times New Roman" w:cs="Times New Roman"/>
          <w:b/>
          <w:color w:val="222A35" w:themeColor="text2" w:themeShade="80"/>
          <w:sz w:val="24"/>
          <w:szCs w:val="24"/>
        </w:rPr>
        <w:t xml:space="preserve"> da Região Autónoma da Madeira</w:t>
      </w:r>
      <w:r w:rsidRPr="00E91D29">
        <w:rPr>
          <w:rFonts w:ascii="Times New Roman" w:hAnsi="Times New Roman" w:cs="Times New Roman"/>
          <w:b/>
          <w:color w:val="222A35" w:themeColor="text2" w:themeShade="80"/>
          <w:sz w:val="24"/>
          <w:szCs w:val="24"/>
        </w:rPr>
        <w:t>:</w:t>
      </w:r>
    </w:p>
    <w:p w:rsidR="00B2003F" w:rsidRPr="00E91D29" w:rsidRDefault="00B27256" w:rsidP="00024E10">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003F" w:rsidRPr="00E91D29">
        <w:rPr>
          <w:rFonts w:ascii="Times New Roman" w:hAnsi="Times New Roman" w:cs="Times New Roman"/>
          <w:sz w:val="24"/>
          <w:szCs w:val="24"/>
        </w:rPr>
        <w:t>Ao invés de “Prestação de garantias financeiras ou assunção de dívidas ou passivos de outras entidades, mesmo nos casos em que assumam organização de grupo”, considerar</w:t>
      </w:r>
      <w:r>
        <w:rPr>
          <w:rFonts w:ascii="Times New Roman" w:hAnsi="Times New Roman" w:cs="Times New Roman"/>
          <w:sz w:val="24"/>
          <w:szCs w:val="24"/>
        </w:rPr>
        <w:t xml:space="preserve"> </w:t>
      </w:r>
      <w:r w:rsidR="00B2003F" w:rsidRPr="00E91D29">
        <w:rPr>
          <w:rFonts w:ascii="Times New Roman" w:hAnsi="Times New Roman" w:cs="Times New Roman"/>
          <w:sz w:val="24"/>
          <w:szCs w:val="24"/>
        </w:rPr>
        <w:t>”Prestação de garantias financeiras ou assunção de dívidas ou passivos de outras entidades, mesmo nos casos em que assumam organização de grupo (exceto nos casos em que se aplica o n.º</w:t>
      </w:r>
      <w:r w:rsidR="00C94ABB">
        <w:rPr>
          <w:rFonts w:ascii="Times New Roman" w:hAnsi="Times New Roman" w:cs="Times New Roman"/>
          <w:sz w:val="24"/>
          <w:szCs w:val="24"/>
        </w:rPr>
        <w:t xml:space="preserve"> </w:t>
      </w:r>
      <w:r w:rsidR="00B2003F" w:rsidRPr="00E91D29">
        <w:rPr>
          <w:rFonts w:ascii="Times New Roman" w:hAnsi="Times New Roman" w:cs="Times New Roman"/>
          <w:sz w:val="24"/>
          <w:szCs w:val="24"/>
        </w:rPr>
        <w:t>3 do artigo 42.º do RJSERAM)”</w:t>
      </w:r>
      <w:r w:rsidR="00F901D1" w:rsidRPr="00E91D29">
        <w:rPr>
          <w:rFonts w:ascii="Times New Roman" w:hAnsi="Times New Roman" w:cs="Times New Roman"/>
          <w:sz w:val="24"/>
          <w:szCs w:val="24"/>
        </w:rPr>
        <w:t>.</w:t>
      </w:r>
    </w:p>
    <w:p w:rsidR="00B2003F" w:rsidRPr="00E91D29" w:rsidRDefault="00B27256" w:rsidP="00024E10">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003F" w:rsidRPr="00E91D29">
        <w:rPr>
          <w:rFonts w:ascii="Times New Roman" w:hAnsi="Times New Roman" w:cs="Times New Roman"/>
          <w:sz w:val="24"/>
          <w:szCs w:val="24"/>
        </w:rPr>
        <w:t>Ao invés de</w:t>
      </w:r>
      <w:r>
        <w:rPr>
          <w:rFonts w:ascii="Times New Roman" w:hAnsi="Times New Roman" w:cs="Times New Roman"/>
          <w:sz w:val="24"/>
          <w:szCs w:val="24"/>
        </w:rPr>
        <w:t xml:space="preserve"> </w:t>
      </w:r>
      <w:r w:rsidR="00B2003F" w:rsidRPr="00E91D29">
        <w:rPr>
          <w:rFonts w:ascii="Times New Roman" w:hAnsi="Times New Roman" w:cs="Times New Roman"/>
          <w:sz w:val="24"/>
          <w:szCs w:val="24"/>
        </w:rPr>
        <w:t>”Planos de atividades e orçamento, anuais e plurianuais, incluindo os planos de investimento e as fontes de financiamento” considerar “Planos de atividades e orçamento, anuais e plurianuais, incluindo os planos de investimento e as fontes de financiamento (exceto nos casos em que se aplica o n.º</w:t>
      </w:r>
      <w:r w:rsidR="00C94ABB">
        <w:rPr>
          <w:rFonts w:ascii="Times New Roman" w:hAnsi="Times New Roman" w:cs="Times New Roman"/>
          <w:sz w:val="24"/>
          <w:szCs w:val="24"/>
        </w:rPr>
        <w:t xml:space="preserve"> </w:t>
      </w:r>
      <w:r w:rsidR="00B2003F" w:rsidRPr="00E91D29">
        <w:rPr>
          <w:rFonts w:ascii="Times New Roman" w:hAnsi="Times New Roman" w:cs="Times New Roman"/>
          <w:sz w:val="24"/>
          <w:szCs w:val="24"/>
        </w:rPr>
        <w:t>3 do artigo 42.º do RJSERAM)”</w:t>
      </w:r>
      <w:r>
        <w:rPr>
          <w:rFonts w:ascii="Times New Roman" w:hAnsi="Times New Roman" w:cs="Times New Roman"/>
          <w:sz w:val="24"/>
          <w:szCs w:val="24"/>
        </w:rPr>
        <w:t>.</w:t>
      </w:r>
    </w:p>
    <w:p w:rsidR="00B2003F" w:rsidRPr="00E91D29" w:rsidRDefault="00B27256" w:rsidP="00024E10">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003F" w:rsidRPr="00E91D29">
        <w:rPr>
          <w:rFonts w:ascii="Times New Roman" w:hAnsi="Times New Roman" w:cs="Times New Roman"/>
          <w:sz w:val="24"/>
          <w:szCs w:val="24"/>
        </w:rPr>
        <w:t>Ao invés de “Orçamento anual e plurianual”, considerar “Orçamento anual e plurianual (exceto nos casos em que se aplica o n.º</w:t>
      </w:r>
      <w:r w:rsidR="00C94ABB">
        <w:rPr>
          <w:rFonts w:ascii="Times New Roman" w:hAnsi="Times New Roman" w:cs="Times New Roman"/>
          <w:sz w:val="24"/>
          <w:szCs w:val="24"/>
        </w:rPr>
        <w:t xml:space="preserve"> </w:t>
      </w:r>
      <w:r w:rsidR="00B2003F" w:rsidRPr="00E91D29">
        <w:rPr>
          <w:rFonts w:ascii="Times New Roman" w:hAnsi="Times New Roman" w:cs="Times New Roman"/>
          <w:sz w:val="24"/>
          <w:szCs w:val="24"/>
        </w:rPr>
        <w:t>3 do artigo 42.º do RJSERAM)”</w:t>
      </w:r>
      <w:r>
        <w:rPr>
          <w:rFonts w:ascii="Times New Roman" w:hAnsi="Times New Roman" w:cs="Times New Roman"/>
          <w:sz w:val="24"/>
          <w:szCs w:val="24"/>
        </w:rPr>
        <w:t>.</w:t>
      </w:r>
    </w:p>
    <w:p w:rsidR="00024E10" w:rsidRPr="00E91D29" w:rsidRDefault="00B27256" w:rsidP="00024E10">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003F" w:rsidRPr="00E91D29">
        <w:rPr>
          <w:rFonts w:ascii="Times New Roman" w:hAnsi="Times New Roman" w:cs="Times New Roman"/>
          <w:sz w:val="24"/>
          <w:szCs w:val="24"/>
        </w:rPr>
        <w:t>Ao invés de “Relatórios Anuais de Execução do Plano de Gestão de Riscos de Corrupção e Infrações Conexas de factos mencionados na alínea a) do n.º 1 do artigo 2.º da Lei n.º 54/2008, de 4 de setembro</w:t>
      </w:r>
      <w:r w:rsidR="00F901D1" w:rsidRPr="00E91D29">
        <w:rPr>
          <w:rFonts w:ascii="Times New Roman" w:hAnsi="Times New Roman" w:cs="Times New Roman"/>
          <w:sz w:val="24"/>
          <w:szCs w:val="24"/>
        </w:rPr>
        <w:t>”</w:t>
      </w:r>
      <w:r w:rsidR="00B2003F" w:rsidRPr="00E91D29">
        <w:rPr>
          <w:rFonts w:ascii="Times New Roman" w:hAnsi="Times New Roman" w:cs="Times New Roman"/>
          <w:sz w:val="24"/>
          <w:szCs w:val="24"/>
        </w:rPr>
        <w:t>, considerar “Relatórios Anuais de Execução do Plano de Gestão de Riscos de Corrupção e Infrações Conexas de factos mencionados na alínea g) do n.º</w:t>
      </w:r>
      <w:r w:rsidR="00C94ABB">
        <w:rPr>
          <w:rFonts w:ascii="Times New Roman" w:hAnsi="Times New Roman" w:cs="Times New Roman"/>
          <w:sz w:val="24"/>
          <w:szCs w:val="24"/>
        </w:rPr>
        <w:t xml:space="preserve"> </w:t>
      </w:r>
      <w:r w:rsidR="00B2003F" w:rsidRPr="00E91D29">
        <w:rPr>
          <w:rFonts w:ascii="Times New Roman" w:hAnsi="Times New Roman" w:cs="Times New Roman"/>
          <w:sz w:val="24"/>
          <w:szCs w:val="24"/>
        </w:rPr>
        <w:t>3 do artigo 2.º do Decreto-Lei n.º 109-E/2021, de 9 de dezembro”</w:t>
      </w:r>
      <w:r>
        <w:rPr>
          <w:rFonts w:ascii="Times New Roman" w:hAnsi="Times New Roman" w:cs="Times New Roman"/>
          <w:sz w:val="24"/>
          <w:szCs w:val="24"/>
        </w:rPr>
        <w:t>.</w:t>
      </w:r>
    </w:p>
    <w:p w:rsidR="003A3DBF" w:rsidRPr="00C63C88" w:rsidRDefault="00D4078B" w:rsidP="00024E10">
      <w:pPr>
        <w:pStyle w:val="PargrafodaLista"/>
        <w:numPr>
          <w:ilvl w:val="0"/>
          <w:numId w:val="1"/>
        </w:numPr>
        <w:spacing w:before="120" w:after="120" w:line="276" w:lineRule="auto"/>
        <w:rPr>
          <w:rFonts w:ascii="Times New Roman" w:hAnsi="Times New Roman" w:cs="Times New Roman"/>
          <w:b/>
          <w:sz w:val="24"/>
          <w:szCs w:val="24"/>
        </w:rPr>
      </w:pPr>
      <w:r>
        <w:rPr>
          <w:rFonts w:ascii="Times New Roman" w:hAnsi="Times New Roman" w:cs="Times New Roman"/>
          <w:b/>
          <w:sz w:val="24"/>
          <w:szCs w:val="24"/>
        </w:rPr>
        <w:t xml:space="preserve"> Quanto às restantes informações, quando se aplique</w:t>
      </w:r>
      <w:r w:rsidR="008244E7">
        <w:rPr>
          <w:rFonts w:ascii="Times New Roman" w:hAnsi="Times New Roman" w:cs="Times New Roman"/>
          <w:b/>
          <w:sz w:val="24"/>
          <w:szCs w:val="24"/>
        </w:rPr>
        <w:t xml:space="preserve">, </w:t>
      </w:r>
      <w:r>
        <w:rPr>
          <w:rFonts w:ascii="Times New Roman" w:hAnsi="Times New Roman" w:cs="Times New Roman"/>
          <w:b/>
          <w:sz w:val="24"/>
          <w:szCs w:val="24"/>
        </w:rPr>
        <w:t>deverá ser adaptado considerado o ano de 2023 ao invés de 2022.</w:t>
      </w:r>
    </w:p>
    <w:sectPr w:rsidR="003A3DBF" w:rsidRPr="00C63C88" w:rsidSect="00E91D29">
      <w:headerReference w:type="default" r:id="rId7"/>
      <w:footerReference w:type="default" r:id="rId8"/>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C89" w:rsidRDefault="00955C89" w:rsidP="002A6156">
      <w:pPr>
        <w:spacing w:after="0" w:line="240" w:lineRule="auto"/>
      </w:pPr>
      <w:r>
        <w:separator/>
      </w:r>
    </w:p>
  </w:endnote>
  <w:endnote w:type="continuationSeparator" w:id="0">
    <w:p w:rsidR="00955C89" w:rsidRDefault="00955C89" w:rsidP="002A6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elha2"/>
      <w:tblW w:w="0" w:type="auto"/>
      <w:jc w:val="center"/>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09"/>
      <w:gridCol w:w="7433"/>
    </w:tblGrid>
    <w:tr w:rsidR="00E37298" w:rsidRPr="00E37298" w:rsidTr="00E37298">
      <w:trPr>
        <w:trHeight w:val="181"/>
        <w:jc w:val="center"/>
      </w:trPr>
      <w:tc>
        <w:tcPr>
          <w:tcW w:w="809" w:type="dxa"/>
          <w:vMerge w:val="restart"/>
          <w:vAlign w:val="center"/>
          <w:hideMark/>
        </w:tcPr>
        <w:p w:rsidR="00E37298" w:rsidRPr="00E37298" w:rsidRDefault="00E37298" w:rsidP="00E37298">
          <w:pPr>
            <w:tabs>
              <w:tab w:val="center" w:pos="4320"/>
              <w:tab w:val="right" w:pos="8640"/>
            </w:tabs>
            <w:jc w:val="center"/>
            <w:rPr>
              <w:rFonts w:ascii="Times New Roman" w:eastAsia="Calibri" w:hAnsi="Times New Roman"/>
            </w:rPr>
          </w:pPr>
          <w:r w:rsidRPr="00E37298">
            <w:rPr>
              <w:rFonts w:ascii="Times New Roman" w:eastAsia="Calibri" w:hAnsi="Times New Roman"/>
              <w:noProof/>
              <w:lang w:val="en-US"/>
            </w:rPr>
            <w:drawing>
              <wp:inline distT="0" distB="0" distL="0" distR="0" wp14:anchorId="79EE06E1" wp14:editId="063F7A8F">
                <wp:extent cx="361950" cy="371475"/>
                <wp:effectExtent l="0" t="0" r="0" b="9525"/>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71475"/>
                        </a:xfrm>
                        <a:prstGeom prst="rect">
                          <a:avLst/>
                        </a:prstGeom>
                        <a:noFill/>
                        <a:ln>
                          <a:noFill/>
                        </a:ln>
                      </pic:spPr>
                    </pic:pic>
                  </a:graphicData>
                </a:graphic>
              </wp:inline>
            </w:drawing>
          </w:r>
        </w:p>
      </w:tc>
      <w:tc>
        <w:tcPr>
          <w:tcW w:w="7433" w:type="dxa"/>
          <w:tcBorders>
            <w:top w:val="nil"/>
            <w:left w:val="nil"/>
            <w:bottom w:val="single" w:sz="4" w:space="0" w:color="7F7F7F"/>
            <w:right w:val="nil"/>
          </w:tcBorders>
          <w:vAlign w:val="center"/>
          <w:hideMark/>
        </w:tcPr>
        <w:p w:rsidR="00E37298" w:rsidRPr="00E37298" w:rsidRDefault="00E37298" w:rsidP="00E37298">
          <w:pPr>
            <w:tabs>
              <w:tab w:val="center" w:pos="4320"/>
              <w:tab w:val="right" w:pos="8640"/>
            </w:tabs>
            <w:spacing w:before="40" w:after="40" w:line="276" w:lineRule="auto"/>
            <w:rPr>
              <w:rFonts w:ascii="Arial" w:eastAsia="Calibri" w:hAnsi="Arial"/>
              <w:color w:val="595959"/>
              <w:sz w:val="14"/>
              <w:szCs w:val="14"/>
            </w:rPr>
          </w:pPr>
          <w:r w:rsidRPr="00E37298">
            <w:rPr>
              <w:rFonts w:ascii="Arial" w:eastAsia="Calibri" w:hAnsi="Arial"/>
              <w:b/>
              <w:color w:val="595959"/>
              <w:sz w:val="14"/>
              <w:szCs w:val="14"/>
            </w:rPr>
            <w:t xml:space="preserve">|| </w:t>
          </w:r>
          <w:r w:rsidRPr="00E37298">
            <w:rPr>
              <w:rFonts w:ascii="Arial" w:eastAsia="Calibri" w:hAnsi="Arial"/>
              <w:color w:val="595959"/>
              <w:sz w:val="14"/>
              <w:szCs w:val="14"/>
            </w:rPr>
            <w:t xml:space="preserve">Avenida Zarco </w:t>
          </w:r>
          <w:r w:rsidRPr="00E37298">
            <w:rPr>
              <w:rFonts w:ascii="Wingdings" w:eastAsia="Calibri" w:hAnsi="Wingdings"/>
              <w:color w:val="595959"/>
              <w:sz w:val="16"/>
              <w:szCs w:val="16"/>
            </w:rPr>
            <w:t></w:t>
          </w:r>
          <w:r w:rsidRPr="00E37298">
            <w:rPr>
              <w:rFonts w:ascii="Arial" w:eastAsia="Calibri" w:hAnsi="Arial"/>
              <w:color w:val="595959"/>
              <w:sz w:val="14"/>
              <w:szCs w:val="14"/>
            </w:rPr>
            <w:t xml:space="preserve"> Palácio do Governo </w:t>
          </w:r>
          <w:r w:rsidRPr="00E37298">
            <w:rPr>
              <w:rFonts w:ascii="Wingdings" w:eastAsia="Calibri" w:hAnsi="Wingdings"/>
              <w:color w:val="595959"/>
              <w:sz w:val="16"/>
              <w:szCs w:val="16"/>
            </w:rPr>
            <w:t></w:t>
          </w:r>
          <w:r w:rsidRPr="00E37298">
            <w:rPr>
              <w:rFonts w:ascii="Arial" w:eastAsia="Calibri" w:hAnsi="Arial"/>
              <w:color w:val="595959"/>
              <w:sz w:val="14"/>
              <w:szCs w:val="14"/>
            </w:rPr>
            <w:t xml:space="preserve"> 9004-527 Funchal </w:t>
          </w:r>
          <w:r w:rsidRPr="00E37298">
            <w:rPr>
              <w:rFonts w:ascii="Arial" w:eastAsia="Calibri" w:hAnsi="Arial"/>
              <w:b/>
              <w:color w:val="595959"/>
              <w:sz w:val="14"/>
              <w:szCs w:val="14"/>
            </w:rPr>
            <w:t>|| Tel.:</w:t>
          </w:r>
          <w:r w:rsidRPr="00E37298">
            <w:rPr>
              <w:rFonts w:ascii="Arial" w:eastAsia="Calibri" w:hAnsi="Arial"/>
              <w:color w:val="595959"/>
              <w:sz w:val="14"/>
              <w:szCs w:val="14"/>
            </w:rPr>
            <w:t xml:space="preserve"> (+351) 291 212 100 </w:t>
          </w:r>
          <w:r w:rsidRPr="00E37298">
            <w:rPr>
              <w:rFonts w:ascii="Arial" w:eastAsia="Calibri" w:hAnsi="Arial"/>
              <w:b/>
              <w:color w:val="595959"/>
              <w:sz w:val="14"/>
              <w:szCs w:val="14"/>
            </w:rPr>
            <w:t>||</w:t>
          </w:r>
          <w:r w:rsidRPr="00E37298">
            <w:rPr>
              <w:rFonts w:ascii="Arial" w:eastAsia="Calibri" w:hAnsi="Arial"/>
              <w:color w:val="595959"/>
              <w:sz w:val="14"/>
              <w:szCs w:val="14"/>
            </w:rPr>
            <w:t xml:space="preserve"> </w:t>
          </w:r>
          <w:r w:rsidRPr="00E37298">
            <w:rPr>
              <w:rFonts w:ascii="Arial" w:eastAsia="Calibri" w:hAnsi="Arial"/>
              <w:b/>
              <w:color w:val="595959"/>
              <w:sz w:val="14"/>
              <w:szCs w:val="14"/>
            </w:rPr>
            <w:t>Fax:</w:t>
          </w:r>
          <w:r w:rsidRPr="00E37298">
            <w:rPr>
              <w:rFonts w:ascii="Arial" w:eastAsia="Calibri" w:hAnsi="Arial"/>
              <w:color w:val="595959"/>
              <w:sz w:val="14"/>
              <w:szCs w:val="14"/>
            </w:rPr>
            <w:t xml:space="preserve"> (+351) 291 228 418</w:t>
          </w:r>
        </w:p>
      </w:tc>
    </w:tr>
    <w:tr w:rsidR="00E37298" w:rsidRPr="00E37298" w:rsidTr="00E37298">
      <w:trPr>
        <w:trHeight w:val="181"/>
        <w:jc w:val="center"/>
      </w:trPr>
      <w:tc>
        <w:tcPr>
          <w:tcW w:w="0" w:type="auto"/>
          <w:vMerge/>
          <w:vAlign w:val="center"/>
          <w:hideMark/>
        </w:tcPr>
        <w:p w:rsidR="00E37298" w:rsidRPr="00E37298" w:rsidRDefault="00E37298" w:rsidP="00E37298">
          <w:pPr>
            <w:rPr>
              <w:rFonts w:ascii="Times New Roman" w:hAnsi="Times New Roman"/>
            </w:rPr>
          </w:pPr>
        </w:p>
      </w:tc>
      <w:tc>
        <w:tcPr>
          <w:tcW w:w="7433" w:type="dxa"/>
          <w:tcBorders>
            <w:top w:val="single" w:sz="4" w:space="0" w:color="7F7F7F"/>
            <w:left w:val="nil"/>
            <w:bottom w:val="nil"/>
            <w:right w:val="nil"/>
          </w:tcBorders>
          <w:vAlign w:val="center"/>
          <w:hideMark/>
        </w:tcPr>
        <w:p w:rsidR="00E37298" w:rsidRPr="00E37298" w:rsidRDefault="00E37298" w:rsidP="00E37298">
          <w:pPr>
            <w:tabs>
              <w:tab w:val="center" w:pos="4320"/>
              <w:tab w:val="right" w:pos="8640"/>
            </w:tabs>
            <w:spacing w:before="40" w:after="40" w:line="276" w:lineRule="auto"/>
            <w:rPr>
              <w:rFonts w:ascii="Arial" w:eastAsia="Calibri" w:hAnsi="Arial"/>
              <w:color w:val="595959"/>
              <w:sz w:val="14"/>
              <w:szCs w:val="14"/>
            </w:rPr>
          </w:pPr>
          <w:r w:rsidRPr="00E37298">
            <w:rPr>
              <w:rFonts w:ascii="Arial" w:eastAsia="Calibri" w:hAnsi="Arial"/>
              <w:color w:val="595959"/>
              <w:sz w:val="14"/>
              <w:szCs w:val="14"/>
            </w:rPr>
            <w:t>|| www.madeira.gov.pt || gabinete.srf@madeira.gov.pt || NIPC: 671 001 310 || NISS: 200 0498 1685</w:t>
          </w:r>
        </w:p>
      </w:tc>
    </w:tr>
  </w:tbl>
  <w:p w:rsidR="00E37298" w:rsidRPr="00E37298" w:rsidRDefault="00E37298" w:rsidP="009C65DC">
    <w:pPr>
      <w:tabs>
        <w:tab w:val="center" w:pos="4252"/>
        <w:tab w:val="right" w:pos="8504"/>
      </w:tabs>
      <w:spacing w:after="0" w:line="240" w:lineRule="auto"/>
      <w:rPr>
        <w:rFonts w:ascii="Calibri" w:eastAsia="Calibri" w:hAnsi="Calibri"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C89" w:rsidRDefault="00955C89" w:rsidP="002A6156">
      <w:pPr>
        <w:spacing w:after="0" w:line="240" w:lineRule="auto"/>
      </w:pPr>
      <w:r>
        <w:separator/>
      </w:r>
    </w:p>
  </w:footnote>
  <w:footnote w:type="continuationSeparator" w:id="0">
    <w:p w:rsidR="00955C89" w:rsidRDefault="00955C89" w:rsidP="002A6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298" w:rsidRPr="00E37298" w:rsidRDefault="00E37298" w:rsidP="00E37298">
    <w:pPr>
      <w:tabs>
        <w:tab w:val="center" w:pos="4320"/>
        <w:tab w:val="right" w:pos="8640"/>
      </w:tabs>
      <w:spacing w:after="0" w:line="240" w:lineRule="auto"/>
      <w:jc w:val="center"/>
      <w:rPr>
        <w:rFonts w:ascii="Times New Roman" w:eastAsia="MS Mincho" w:hAnsi="Times New Roman" w:cs="Times New Roman"/>
        <w:sz w:val="24"/>
        <w:szCs w:val="20"/>
      </w:rPr>
    </w:pPr>
    <w:r w:rsidRPr="00E37298">
      <w:rPr>
        <w:rFonts w:ascii="Times New Roman" w:eastAsia="MS Mincho" w:hAnsi="Times New Roman" w:cs="Times New Roman"/>
        <w:sz w:val="24"/>
        <w:szCs w:val="20"/>
      </w:rPr>
      <w:t xml:space="preserve">  </w:t>
    </w:r>
    <w:r w:rsidRPr="00E37298">
      <w:rPr>
        <w:rFonts w:ascii="Times New Roman" w:eastAsia="MS Mincho" w:hAnsi="Times New Roman" w:cs="Times New Roman"/>
        <w:noProof/>
        <w:sz w:val="24"/>
        <w:szCs w:val="20"/>
        <w:lang w:eastAsia="pt-PT"/>
      </w:rPr>
      <w:drawing>
        <wp:inline distT="0" distB="0" distL="0" distR="0" wp14:anchorId="3E70A53C" wp14:editId="5653FA80">
          <wp:extent cx="581025" cy="428625"/>
          <wp:effectExtent l="0" t="0" r="9525"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428625"/>
                  </a:xfrm>
                  <a:prstGeom prst="rect">
                    <a:avLst/>
                  </a:prstGeom>
                  <a:noFill/>
                  <a:ln>
                    <a:noFill/>
                  </a:ln>
                </pic:spPr>
              </pic:pic>
            </a:graphicData>
          </a:graphic>
        </wp:inline>
      </w:drawing>
    </w:r>
  </w:p>
  <w:p w:rsidR="00E37298" w:rsidRPr="00E37298" w:rsidRDefault="00E37298" w:rsidP="00E37298">
    <w:pPr>
      <w:tabs>
        <w:tab w:val="center" w:pos="4320"/>
        <w:tab w:val="right" w:pos="8640"/>
      </w:tabs>
      <w:spacing w:after="0" w:line="240" w:lineRule="auto"/>
      <w:jc w:val="center"/>
      <w:rPr>
        <w:rFonts w:ascii="Times New Roman" w:eastAsia="MS Mincho" w:hAnsi="Times New Roman" w:cs="Times New Roman"/>
        <w:sz w:val="24"/>
        <w:szCs w:val="20"/>
      </w:rPr>
    </w:pPr>
  </w:p>
  <w:p w:rsidR="00E37298" w:rsidRPr="00E37298" w:rsidRDefault="00E37298" w:rsidP="00E37298">
    <w:pPr>
      <w:tabs>
        <w:tab w:val="center" w:pos="4320"/>
        <w:tab w:val="right" w:pos="8640"/>
      </w:tabs>
      <w:spacing w:after="0" w:line="240" w:lineRule="auto"/>
      <w:jc w:val="center"/>
      <w:rPr>
        <w:rFonts w:ascii="Arial" w:eastAsia="MS Mincho" w:hAnsi="Arial" w:cs="Arial"/>
        <w:b/>
        <w:sz w:val="18"/>
        <w:szCs w:val="18"/>
      </w:rPr>
    </w:pPr>
    <w:r w:rsidRPr="00E37298">
      <w:rPr>
        <w:rFonts w:ascii="Arial" w:eastAsia="MS Mincho" w:hAnsi="Arial" w:cs="Arial"/>
        <w:b/>
        <w:sz w:val="18"/>
        <w:szCs w:val="18"/>
      </w:rPr>
      <w:t>REGIÃO AUTÓNOMA DA MADEIRA</w:t>
    </w:r>
  </w:p>
  <w:p w:rsidR="00E37298" w:rsidRPr="00E37298" w:rsidRDefault="00E37298" w:rsidP="00E37298">
    <w:pPr>
      <w:tabs>
        <w:tab w:val="center" w:pos="4320"/>
        <w:tab w:val="right" w:pos="8640"/>
      </w:tabs>
      <w:spacing w:after="0" w:line="360" w:lineRule="auto"/>
      <w:jc w:val="center"/>
      <w:rPr>
        <w:rFonts w:ascii="Arial" w:eastAsia="MS Mincho" w:hAnsi="Arial" w:cs="Arial"/>
        <w:b/>
        <w:bCs/>
        <w:sz w:val="18"/>
        <w:szCs w:val="20"/>
      </w:rPr>
    </w:pPr>
    <w:r w:rsidRPr="00E37298">
      <w:rPr>
        <w:rFonts w:ascii="Arial" w:eastAsia="MS Mincho" w:hAnsi="Arial" w:cs="Arial"/>
        <w:b/>
        <w:bCs/>
        <w:sz w:val="18"/>
        <w:szCs w:val="18"/>
      </w:rPr>
      <w:t>GOVERNO REGIONAL</w:t>
    </w:r>
  </w:p>
  <w:p w:rsidR="00E37298" w:rsidRPr="00E37298" w:rsidRDefault="00E37298" w:rsidP="00E37298">
    <w:pPr>
      <w:tabs>
        <w:tab w:val="center" w:pos="4320"/>
        <w:tab w:val="right" w:pos="8640"/>
      </w:tabs>
      <w:spacing w:after="0" w:line="360" w:lineRule="auto"/>
      <w:jc w:val="center"/>
      <w:rPr>
        <w:rFonts w:ascii="Arial" w:eastAsia="MS Mincho" w:hAnsi="Arial" w:cs="Arial"/>
        <w:sz w:val="18"/>
        <w:szCs w:val="18"/>
      </w:rPr>
    </w:pPr>
    <w:bookmarkStart w:id="7" w:name="_Hlk80196215"/>
    <w:r w:rsidRPr="00E37298">
      <w:rPr>
        <w:rFonts w:ascii="Arial" w:eastAsia="MS Mincho" w:hAnsi="Arial" w:cs="Arial"/>
        <w:sz w:val="18"/>
        <w:szCs w:val="18"/>
      </w:rPr>
      <w:t>SECRETARIA REGIONAL DAS FINANÇAS</w:t>
    </w:r>
  </w:p>
  <w:p w:rsidR="00E37298" w:rsidRPr="00E37298" w:rsidRDefault="00E37298" w:rsidP="00E37298">
    <w:pPr>
      <w:tabs>
        <w:tab w:val="center" w:pos="4320"/>
        <w:tab w:val="right" w:pos="8640"/>
      </w:tabs>
      <w:spacing w:after="0" w:line="360" w:lineRule="auto"/>
      <w:jc w:val="center"/>
      <w:rPr>
        <w:rFonts w:ascii="Arial" w:eastAsia="MS Mincho" w:hAnsi="Arial" w:cs="Arial"/>
        <w:b/>
        <w:sz w:val="18"/>
        <w:szCs w:val="18"/>
      </w:rPr>
    </w:pPr>
    <w:bookmarkStart w:id="8" w:name="_Hlk80196220"/>
    <w:bookmarkEnd w:id="7"/>
    <w:r w:rsidRPr="00E37298">
      <w:rPr>
        <w:rFonts w:ascii="Arial" w:eastAsia="MS Mincho" w:hAnsi="Arial" w:cs="Arial"/>
        <w:b/>
        <w:sz w:val="18"/>
        <w:szCs w:val="18"/>
      </w:rPr>
      <w:t>GABINETE DO SECRETÁRIO</w:t>
    </w:r>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2ED1"/>
    <w:multiLevelType w:val="hybridMultilevel"/>
    <w:tmpl w:val="9F26E864"/>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46852BA9"/>
    <w:multiLevelType w:val="hybridMultilevel"/>
    <w:tmpl w:val="559A8C4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63087A89"/>
    <w:multiLevelType w:val="hybridMultilevel"/>
    <w:tmpl w:val="7786CC4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BF"/>
    <w:rsid w:val="00024E10"/>
    <w:rsid w:val="00186A38"/>
    <w:rsid w:val="001A06D5"/>
    <w:rsid w:val="001B2FBA"/>
    <w:rsid w:val="001C428E"/>
    <w:rsid w:val="00216140"/>
    <w:rsid w:val="002A6156"/>
    <w:rsid w:val="002F3C48"/>
    <w:rsid w:val="003A3DBF"/>
    <w:rsid w:val="004323E6"/>
    <w:rsid w:val="004356A6"/>
    <w:rsid w:val="00472345"/>
    <w:rsid w:val="00494374"/>
    <w:rsid w:val="0060242D"/>
    <w:rsid w:val="0067681B"/>
    <w:rsid w:val="006B6C02"/>
    <w:rsid w:val="00707F82"/>
    <w:rsid w:val="00744C7E"/>
    <w:rsid w:val="008244E7"/>
    <w:rsid w:val="0084306D"/>
    <w:rsid w:val="0084479D"/>
    <w:rsid w:val="008A1380"/>
    <w:rsid w:val="008B15D5"/>
    <w:rsid w:val="00954640"/>
    <w:rsid w:val="00955C89"/>
    <w:rsid w:val="0096117A"/>
    <w:rsid w:val="009954CB"/>
    <w:rsid w:val="009B77EC"/>
    <w:rsid w:val="009C65DC"/>
    <w:rsid w:val="00AC42BD"/>
    <w:rsid w:val="00B2003F"/>
    <w:rsid w:val="00B27256"/>
    <w:rsid w:val="00C63C88"/>
    <w:rsid w:val="00C94ABB"/>
    <w:rsid w:val="00D11E5B"/>
    <w:rsid w:val="00D24870"/>
    <w:rsid w:val="00D4078B"/>
    <w:rsid w:val="00D74E17"/>
    <w:rsid w:val="00D87DF9"/>
    <w:rsid w:val="00DE7740"/>
    <w:rsid w:val="00E07959"/>
    <w:rsid w:val="00E37298"/>
    <w:rsid w:val="00E81E42"/>
    <w:rsid w:val="00E91D29"/>
    <w:rsid w:val="00F447C2"/>
    <w:rsid w:val="00F851F0"/>
    <w:rsid w:val="00F901D1"/>
    <w:rsid w:val="00FC171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D25CA"/>
  <w15:chartTrackingRefBased/>
  <w15:docId w15:val="{2F23F192-7564-45F6-8594-52CF9239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A3DBF"/>
    <w:pPr>
      <w:ind w:left="720"/>
      <w:contextualSpacing/>
    </w:pPr>
  </w:style>
  <w:style w:type="table" w:styleId="TabelacomGrelha">
    <w:name w:val="Table Grid"/>
    <w:basedOn w:val="Tabelanormal"/>
    <w:uiPriority w:val="39"/>
    <w:rsid w:val="003A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Tipodeletrapredefinidodopargrafo"/>
    <w:uiPriority w:val="99"/>
    <w:semiHidden/>
    <w:unhideWhenUsed/>
    <w:rsid w:val="003A3DBF"/>
    <w:rPr>
      <w:sz w:val="16"/>
      <w:szCs w:val="16"/>
    </w:rPr>
  </w:style>
  <w:style w:type="paragraph" w:styleId="Textodecomentrio">
    <w:name w:val="annotation text"/>
    <w:basedOn w:val="Normal"/>
    <w:link w:val="TextodecomentrioCarter"/>
    <w:uiPriority w:val="99"/>
    <w:semiHidden/>
    <w:unhideWhenUsed/>
    <w:rsid w:val="003A3DBF"/>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3A3DBF"/>
    <w:rPr>
      <w:sz w:val="20"/>
      <w:szCs w:val="20"/>
    </w:rPr>
  </w:style>
  <w:style w:type="paragraph" w:styleId="Textodebalo">
    <w:name w:val="Balloon Text"/>
    <w:basedOn w:val="Normal"/>
    <w:link w:val="TextodebaloCarter"/>
    <w:uiPriority w:val="99"/>
    <w:semiHidden/>
    <w:unhideWhenUsed/>
    <w:rsid w:val="003A3DBF"/>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3A3DBF"/>
    <w:rPr>
      <w:rFonts w:ascii="Segoe UI" w:hAnsi="Segoe UI" w:cs="Segoe UI"/>
      <w:sz w:val="18"/>
      <w:szCs w:val="18"/>
    </w:rPr>
  </w:style>
  <w:style w:type="character" w:styleId="Hiperligao">
    <w:name w:val="Hyperlink"/>
    <w:basedOn w:val="Tipodeletrapredefinidodopargrafo"/>
    <w:uiPriority w:val="99"/>
    <w:unhideWhenUsed/>
    <w:rsid w:val="008A1380"/>
    <w:rPr>
      <w:color w:val="0563C1" w:themeColor="hyperlink"/>
      <w:u w:val="single"/>
    </w:rPr>
  </w:style>
  <w:style w:type="paragraph" w:styleId="Cabealho">
    <w:name w:val="header"/>
    <w:basedOn w:val="Normal"/>
    <w:link w:val="CabealhoCarter"/>
    <w:uiPriority w:val="99"/>
    <w:unhideWhenUsed/>
    <w:rsid w:val="002A6156"/>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2A6156"/>
  </w:style>
  <w:style w:type="paragraph" w:styleId="Rodap">
    <w:name w:val="footer"/>
    <w:basedOn w:val="Normal"/>
    <w:link w:val="RodapCarter"/>
    <w:uiPriority w:val="99"/>
    <w:unhideWhenUsed/>
    <w:rsid w:val="002A6156"/>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2A6156"/>
  </w:style>
  <w:style w:type="table" w:customStyle="1" w:styleId="TabelacomGrelha1">
    <w:name w:val="Tabela com Grelha1"/>
    <w:basedOn w:val="Tabelanormal"/>
    <w:next w:val="TabelacomGrelha"/>
    <w:uiPriority w:val="39"/>
    <w:rsid w:val="002A615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elha2">
    <w:name w:val="Tabela com Grelha2"/>
    <w:basedOn w:val="Tabelanormal"/>
    <w:uiPriority w:val="39"/>
    <w:rsid w:val="00E37298"/>
    <w:pPr>
      <w:spacing w:after="0" w:line="240" w:lineRule="auto"/>
    </w:pPr>
    <w:rPr>
      <w:rFonts w:ascii="Calibri" w:eastAsia="MS Mincho"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860560">
      <w:bodyDiv w:val="1"/>
      <w:marLeft w:val="0"/>
      <w:marRight w:val="0"/>
      <w:marTop w:val="0"/>
      <w:marBottom w:val="0"/>
      <w:divBdr>
        <w:top w:val="none" w:sz="0" w:space="0" w:color="auto"/>
        <w:left w:val="none" w:sz="0" w:space="0" w:color="auto"/>
        <w:bottom w:val="none" w:sz="0" w:space="0" w:color="auto"/>
        <w:right w:val="none" w:sz="0" w:space="0" w:color="auto"/>
      </w:divBdr>
    </w:div>
    <w:div w:id="637300620">
      <w:bodyDiv w:val="1"/>
      <w:marLeft w:val="0"/>
      <w:marRight w:val="0"/>
      <w:marTop w:val="0"/>
      <w:marBottom w:val="0"/>
      <w:divBdr>
        <w:top w:val="none" w:sz="0" w:space="0" w:color="auto"/>
        <w:left w:val="none" w:sz="0" w:space="0" w:color="auto"/>
        <w:bottom w:val="none" w:sz="0" w:space="0" w:color="auto"/>
        <w:right w:val="none" w:sz="0" w:space="0" w:color="auto"/>
      </w:divBdr>
    </w:div>
    <w:div w:id="716785697">
      <w:bodyDiv w:val="1"/>
      <w:marLeft w:val="0"/>
      <w:marRight w:val="0"/>
      <w:marTop w:val="0"/>
      <w:marBottom w:val="0"/>
      <w:divBdr>
        <w:top w:val="none" w:sz="0" w:space="0" w:color="auto"/>
        <w:left w:val="none" w:sz="0" w:space="0" w:color="auto"/>
        <w:bottom w:val="none" w:sz="0" w:space="0" w:color="auto"/>
        <w:right w:val="none" w:sz="0" w:space="0" w:color="auto"/>
      </w:divBdr>
    </w:div>
    <w:div w:id="835923971">
      <w:bodyDiv w:val="1"/>
      <w:marLeft w:val="0"/>
      <w:marRight w:val="0"/>
      <w:marTop w:val="0"/>
      <w:marBottom w:val="0"/>
      <w:divBdr>
        <w:top w:val="none" w:sz="0" w:space="0" w:color="auto"/>
        <w:left w:val="none" w:sz="0" w:space="0" w:color="auto"/>
        <w:bottom w:val="none" w:sz="0" w:space="0" w:color="auto"/>
        <w:right w:val="none" w:sz="0" w:space="0" w:color="auto"/>
      </w:divBdr>
    </w:div>
    <w:div w:id="1646006397">
      <w:bodyDiv w:val="1"/>
      <w:marLeft w:val="0"/>
      <w:marRight w:val="0"/>
      <w:marTop w:val="0"/>
      <w:marBottom w:val="0"/>
      <w:divBdr>
        <w:top w:val="none" w:sz="0" w:space="0" w:color="auto"/>
        <w:left w:val="none" w:sz="0" w:space="0" w:color="auto"/>
        <w:bottom w:val="none" w:sz="0" w:space="0" w:color="auto"/>
        <w:right w:val="none" w:sz="0" w:space="0" w:color="auto"/>
      </w:divBdr>
    </w:div>
    <w:div w:id="1680304306">
      <w:bodyDiv w:val="1"/>
      <w:marLeft w:val="0"/>
      <w:marRight w:val="0"/>
      <w:marTop w:val="0"/>
      <w:marBottom w:val="0"/>
      <w:divBdr>
        <w:top w:val="none" w:sz="0" w:space="0" w:color="auto"/>
        <w:left w:val="none" w:sz="0" w:space="0" w:color="auto"/>
        <w:bottom w:val="none" w:sz="0" w:space="0" w:color="auto"/>
        <w:right w:val="none" w:sz="0" w:space="0" w:color="auto"/>
      </w:divBdr>
    </w:div>
    <w:div w:id="1706833320">
      <w:bodyDiv w:val="1"/>
      <w:marLeft w:val="0"/>
      <w:marRight w:val="0"/>
      <w:marTop w:val="0"/>
      <w:marBottom w:val="0"/>
      <w:divBdr>
        <w:top w:val="none" w:sz="0" w:space="0" w:color="auto"/>
        <w:left w:val="none" w:sz="0" w:space="0" w:color="auto"/>
        <w:bottom w:val="none" w:sz="0" w:space="0" w:color="auto"/>
        <w:right w:val="none" w:sz="0" w:space="0" w:color="auto"/>
      </w:divBdr>
    </w:div>
    <w:div w:id="176923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6</Pages>
  <Words>1204</Words>
  <Characters>6507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Isabel C. Macedo</dc:creator>
  <cp:keywords/>
  <dc:description/>
  <cp:lastModifiedBy>Joana Isabel C. Macedo</cp:lastModifiedBy>
  <cp:revision>22</cp:revision>
  <dcterms:created xsi:type="dcterms:W3CDTF">2024-01-12T09:20:00Z</dcterms:created>
  <dcterms:modified xsi:type="dcterms:W3CDTF">2024-02-08T09:40:00Z</dcterms:modified>
</cp:coreProperties>
</file>